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C5" w:rsidRPr="00317AC5" w:rsidRDefault="00317AC5" w:rsidP="00317AC5">
      <w:pPr>
        <w:keepNext/>
        <w:keepLines/>
        <w:spacing w:before="320" w:after="40" w:line="252" w:lineRule="auto"/>
        <w:jc w:val="center"/>
        <w:outlineLvl w:val="0"/>
        <w:rPr>
          <w:rFonts w:ascii="Arial" w:eastAsia="SimSun" w:hAnsi="Arial" w:cs="Times New Roman"/>
          <w:b/>
          <w:bCs/>
          <w:caps/>
          <w:spacing w:val="4"/>
          <w:sz w:val="28"/>
          <w:szCs w:val="28"/>
          <w:lang w:val="en-GB" w:eastAsia="en-GB"/>
        </w:rPr>
      </w:pPr>
      <w:bookmarkStart w:id="0" w:name="_Toc428258320"/>
      <w:r w:rsidRPr="00317AC5">
        <w:rPr>
          <w:rFonts w:ascii="Arial" w:eastAsia="SimSun" w:hAnsi="Arial" w:cs="Times New Roman"/>
          <w:b/>
          <w:bCs/>
          <w:caps/>
          <w:spacing w:val="4"/>
          <w:sz w:val="28"/>
          <w:szCs w:val="28"/>
          <w:lang w:val="en-GB" w:eastAsia="en-GB"/>
        </w:rPr>
        <w:t>MAPPING, MAGNETICS AND MICROSCOPES: UNDERSTAND THE SETTING OF VAMS MINERALISATION IN THE ORDOVICIAN GIRILAMBONE GROUP, WESTERN NSW</w:t>
      </w:r>
      <w:bookmarkEnd w:id="0"/>
    </w:p>
    <w:p w:rsidR="00317AC5" w:rsidRPr="00317AC5" w:rsidRDefault="00317AC5" w:rsidP="00317AC5">
      <w:pPr>
        <w:spacing w:after="160" w:line="252" w:lineRule="auto"/>
        <w:jc w:val="both"/>
        <w:rPr>
          <w:rFonts w:ascii="Arial" w:eastAsia="Times New Roman" w:hAnsi="Arial" w:cs="Arial"/>
          <w:b/>
          <w:sz w:val="20"/>
          <w:szCs w:val="20"/>
          <w:lang w:val="en-GB" w:eastAsia="en-GB"/>
        </w:rPr>
      </w:pPr>
    </w:p>
    <w:p w:rsidR="00317AC5" w:rsidRPr="00317AC5" w:rsidRDefault="00317AC5" w:rsidP="00317AC5">
      <w:pPr>
        <w:rPr>
          <w:rFonts w:ascii="Arial" w:eastAsia="Calibri" w:hAnsi="Arial" w:cs="Arial"/>
          <w:b/>
          <w:sz w:val="20"/>
          <w:szCs w:val="24"/>
        </w:rPr>
      </w:pPr>
      <w:bookmarkStart w:id="1" w:name="_Toc428258321"/>
      <w:proofErr w:type="gramStart"/>
      <w:r w:rsidRPr="00317AC5">
        <w:rPr>
          <w:rFonts w:ascii="Arial" w:eastAsia="Calibri" w:hAnsi="Arial" w:cs="Arial"/>
          <w:b/>
          <w:sz w:val="20"/>
          <w:szCs w:val="24"/>
        </w:rPr>
        <w:t>Phil Gilmore</w:t>
      </w:r>
      <w:r w:rsidRPr="00317AC5">
        <w:rPr>
          <w:rFonts w:ascii="Arial" w:eastAsia="Calibri" w:hAnsi="Arial" w:cs="Arial"/>
          <w:b/>
          <w:sz w:val="20"/>
          <w:szCs w:val="24"/>
          <w:vertAlign w:val="superscript"/>
        </w:rPr>
        <w:t>1</w:t>
      </w:r>
      <w:r w:rsidRPr="00317AC5">
        <w:rPr>
          <w:rFonts w:ascii="Arial" w:eastAsia="Calibri" w:hAnsi="Arial" w:cs="Arial"/>
          <w:b/>
          <w:sz w:val="20"/>
          <w:szCs w:val="24"/>
        </w:rPr>
        <w:t>, Garry Davidson</w:t>
      </w:r>
      <w:r w:rsidRPr="00317AC5">
        <w:rPr>
          <w:rFonts w:ascii="Arial" w:eastAsia="Calibri" w:hAnsi="Arial" w:cs="Arial"/>
          <w:b/>
          <w:sz w:val="20"/>
          <w:szCs w:val="24"/>
          <w:vertAlign w:val="superscript"/>
        </w:rPr>
        <w:t>2</w:t>
      </w:r>
      <w:r w:rsidRPr="00317AC5">
        <w:rPr>
          <w:rFonts w:ascii="Arial" w:eastAsia="Calibri" w:hAnsi="Arial" w:cs="Arial"/>
          <w:b/>
          <w:sz w:val="20"/>
          <w:szCs w:val="24"/>
        </w:rPr>
        <w:t>, Steven Trigg</w:t>
      </w:r>
      <w:r w:rsidRPr="00317AC5">
        <w:rPr>
          <w:rFonts w:ascii="Arial" w:eastAsia="Calibri" w:hAnsi="Arial" w:cs="Arial"/>
          <w:b/>
          <w:sz w:val="20"/>
          <w:szCs w:val="24"/>
          <w:vertAlign w:val="superscript"/>
        </w:rPr>
        <w:t>1</w:t>
      </w:r>
      <w:r w:rsidRPr="00317AC5">
        <w:rPr>
          <w:rFonts w:ascii="Arial" w:eastAsia="Calibri" w:hAnsi="Arial" w:cs="Arial"/>
          <w:b/>
          <w:sz w:val="20"/>
          <w:szCs w:val="24"/>
        </w:rPr>
        <w:t xml:space="preserve"> and Lorraine Campbell</w:t>
      </w:r>
      <w:r w:rsidRPr="00317AC5">
        <w:rPr>
          <w:rFonts w:ascii="Arial" w:eastAsia="Calibri" w:hAnsi="Arial" w:cs="Arial"/>
          <w:b/>
          <w:sz w:val="20"/>
          <w:szCs w:val="24"/>
          <w:vertAlign w:val="superscript"/>
        </w:rPr>
        <w:t>1</w:t>
      </w:r>
      <w:r w:rsidRPr="00317AC5">
        <w:rPr>
          <w:rFonts w:ascii="Arial" w:eastAsia="Calibri" w:hAnsi="Arial" w:cs="Arial"/>
          <w:b/>
          <w:sz w:val="20"/>
          <w:szCs w:val="24"/>
        </w:rPr>
        <w:t>.</w:t>
      </w:r>
      <w:bookmarkEnd w:id="1"/>
      <w:proofErr w:type="gramEnd"/>
    </w:p>
    <w:p w:rsidR="00317AC5" w:rsidRPr="00317AC5" w:rsidRDefault="00317AC5" w:rsidP="00317AC5">
      <w:pPr>
        <w:spacing w:line="252" w:lineRule="auto"/>
        <w:jc w:val="both"/>
        <w:rPr>
          <w:rFonts w:ascii="Arial" w:eastAsia="Calibri" w:hAnsi="Arial" w:cs="Arial"/>
          <w:sz w:val="20"/>
          <w:szCs w:val="20"/>
          <w:lang w:val="en-GB"/>
        </w:rPr>
      </w:pPr>
      <w:proofErr w:type="gramStart"/>
      <w:r w:rsidRPr="00317AC5">
        <w:rPr>
          <w:rFonts w:ascii="Arial" w:eastAsia="Calibri" w:hAnsi="Arial" w:cs="Arial"/>
          <w:sz w:val="20"/>
          <w:szCs w:val="20"/>
          <w:vertAlign w:val="superscript"/>
          <w:lang w:val="en-GB"/>
        </w:rPr>
        <w:t>1</w:t>
      </w:r>
      <w:r w:rsidRPr="00317AC5">
        <w:rPr>
          <w:rFonts w:ascii="Arial" w:eastAsia="Calibri" w:hAnsi="Arial" w:cs="Arial"/>
          <w:sz w:val="20"/>
          <w:szCs w:val="20"/>
          <w:lang w:val="en-GB"/>
        </w:rPr>
        <w:t>Geological Survey of New South Wales, NSW Department of Industry, Skills and Regional Development.</w:t>
      </w:r>
      <w:proofErr w:type="gramEnd"/>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vertAlign w:val="superscript"/>
          <w:lang w:val="en-GB"/>
        </w:rPr>
        <w:t>2</w:t>
      </w:r>
      <w:r w:rsidRPr="00317AC5">
        <w:rPr>
          <w:rFonts w:ascii="Arial" w:eastAsia="Calibri" w:hAnsi="Arial" w:cs="Arial"/>
          <w:sz w:val="20"/>
          <w:szCs w:val="20"/>
          <w:lang w:val="en-GB"/>
        </w:rPr>
        <w:t xml:space="preserve"> </w:t>
      </w:r>
      <w:proofErr w:type="gramStart"/>
      <w:r w:rsidRPr="00317AC5">
        <w:rPr>
          <w:rFonts w:ascii="Arial" w:eastAsia="Calibri" w:hAnsi="Arial" w:cs="Arial"/>
          <w:sz w:val="20"/>
          <w:szCs w:val="20"/>
          <w:lang w:val="en-GB"/>
        </w:rPr>
        <w:t>Discipline</w:t>
      </w:r>
      <w:proofErr w:type="gramEnd"/>
      <w:r w:rsidRPr="00317AC5">
        <w:rPr>
          <w:rFonts w:ascii="Arial" w:eastAsia="Calibri" w:hAnsi="Arial" w:cs="Arial"/>
          <w:sz w:val="20"/>
          <w:szCs w:val="20"/>
          <w:lang w:val="en-GB"/>
        </w:rPr>
        <w:t xml:space="preserve"> of Earth Sciences and CODES, School of Physical Sciences, University of Tasmania.</w:t>
      </w:r>
    </w:p>
    <w:p w:rsidR="00317AC5" w:rsidRPr="00317AC5" w:rsidRDefault="00317AC5" w:rsidP="00317AC5">
      <w:pPr>
        <w:jc w:val="both"/>
        <w:rPr>
          <w:rFonts w:ascii="Arial" w:eastAsia="Calibri" w:hAnsi="Arial" w:cs="Arial"/>
          <w:b/>
          <w:sz w:val="20"/>
          <w:szCs w:val="20"/>
          <w:lang w:val="en-GB"/>
        </w:rPr>
      </w:pPr>
      <w:r w:rsidRPr="00317AC5">
        <w:rPr>
          <w:rFonts w:ascii="Arial" w:eastAsia="Calibri" w:hAnsi="Arial" w:cs="Arial"/>
          <w:b/>
          <w:sz w:val="20"/>
          <w:szCs w:val="20"/>
          <w:lang w:val="en-GB"/>
        </w:rPr>
        <w:t>Keywords</w:t>
      </w:r>
    </w:p>
    <w:p w:rsidR="00317AC5" w:rsidRPr="00317AC5" w:rsidRDefault="00317AC5" w:rsidP="00317AC5">
      <w:pPr>
        <w:jc w:val="both"/>
        <w:rPr>
          <w:rFonts w:ascii="Arial" w:eastAsia="Calibri" w:hAnsi="Arial" w:cs="Arial"/>
          <w:sz w:val="20"/>
          <w:szCs w:val="20"/>
          <w:lang w:val="en-GB"/>
        </w:rPr>
      </w:pPr>
      <w:proofErr w:type="spellStart"/>
      <w:proofErr w:type="gram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VAMS, copper, Lachlan </w:t>
      </w:r>
      <w:proofErr w:type="spellStart"/>
      <w:r w:rsidRPr="00317AC5">
        <w:rPr>
          <w:rFonts w:ascii="Arial" w:eastAsia="Calibri" w:hAnsi="Arial" w:cs="Arial"/>
          <w:sz w:val="20"/>
          <w:szCs w:val="20"/>
          <w:lang w:val="en-GB"/>
        </w:rPr>
        <w:t>Orogen</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Tottenham,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w:t>
      </w:r>
      <w:proofErr w:type="gramEnd"/>
    </w:p>
    <w:p w:rsidR="00317AC5" w:rsidRPr="00317AC5" w:rsidRDefault="00317AC5" w:rsidP="00317AC5">
      <w:pPr>
        <w:jc w:val="both"/>
        <w:rPr>
          <w:rFonts w:ascii="Arial" w:eastAsia="Calibri" w:hAnsi="Arial" w:cs="Arial"/>
          <w:sz w:val="20"/>
          <w:szCs w:val="20"/>
          <w:lang w:val="en-GB"/>
        </w:rPr>
      </w:pP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Abstract</w:t>
      </w:r>
    </w:p>
    <w:p w:rsidR="00317AC5" w:rsidRPr="00317AC5" w:rsidRDefault="00317AC5" w:rsidP="00317AC5">
      <w:pPr>
        <w:spacing w:after="160" w:line="252" w:lineRule="auto"/>
        <w:jc w:val="both"/>
        <w:rPr>
          <w:rFonts w:ascii="Arial" w:eastAsia="Times New Roman" w:hAnsi="Arial" w:cs="Times New Roman"/>
          <w:sz w:val="20"/>
          <w:lang w:val="en-US"/>
        </w:rPr>
      </w:pPr>
      <w:r w:rsidRPr="00317AC5">
        <w:rPr>
          <w:rFonts w:ascii="Arial" w:eastAsia="Times New Roman" w:hAnsi="Arial" w:cs="Times New Roman"/>
          <w:sz w:val="20"/>
          <w:lang w:val="en-US"/>
        </w:rPr>
        <w:t xml:space="preserve">The </w:t>
      </w:r>
      <w:proofErr w:type="spellStart"/>
      <w:r w:rsidRPr="00317AC5">
        <w:rPr>
          <w:rFonts w:ascii="Arial" w:eastAsia="Times New Roman" w:hAnsi="Arial" w:cs="Times New Roman"/>
          <w:sz w:val="20"/>
          <w:lang w:val="en-US"/>
        </w:rPr>
        <w:t>Girilambone</w:t>
      </w:r>
      <w:proofErr w:type="spellEnd"/>
      <w:r w:rsidRPr="00317AC5">
        <w:rPr>
          <w:rFonts w:ascii="Arial" w:eastAsia="Times New Roman" w:hAnsi="Arial" w:cs="Times New Roman"/>
          <w:sz w:val="20"/>
          <w:lang w:val="en-US"/>
        </w:rPr>
        <w:t xml:space="preserve"> Group in northwestern New South Wales hosts significant copper-rich deposits including </w:t>
      </w:r>
      <w:proofErr w:type="spellStart"/>
      <w:r w:rsidRPr="00317AC5">
        <w:rPr>
          <w:rFonts w:ascii="Arial" w:eastAsia="Times New Roman" w:hAnsi="Arial" w:cs="Times New Roman"/>
          <w:sz w:val="20"/>
          <w:lang w:val="en-US"/>
        </w:rPr>
        <w:t>Tritton</w:t>
      </w:r>
      <w:proofErr w:type="spellEnd"/>
      <w:r w:rsidRPr="00317AC5">
        <w:rPr>
          <w:rFonts w:ascii="Arial" w:eastAsia="Times New Roman" w:hAnsi="Arial" w:cs="Times New Roman"/>
          <w:sz w:val="20"/>
          <w:lang w:val="en-US"/>
        </w:rPr>
        <w:t xml:space="preserve">, and those near </w:t>
      </w:r>
      <w:proofErr w:type="spellStart"/>
      <w:r w:rsidRPr="00317AC5">
        <w:rPr>
          <w:rFonts w:ascii="Arial" w:eastAsia="Times New Roman" w:hAnsi="Arial" w:cs="Times New Roman"/>
          <w:sz w:val="20"/>
          <w:lang w:val="en-US"/>
        </w:rPr>
        <w:t>Girilambone</w:t>
      </w:r>
      <w:proofErr w:type="spellEnd"/>
      <w:r w:rsidRPr="00317AC5">
        <w:rPr>
          <w:rFonts w:ascii="Arial" w:eastAsia="Times New Roman" w:hAnsi="Arial" w:cs="Times New Roman"/>
          <w:sz w:val="20"/>
          <w:lang w:val="en-US"/>
        </w:rPr>
        <w:t xml:space="preserve"> and </w:t>
      </w:r>
      <w:proofErr w:type="spellStart"/>
      <w:r w:rsidRPr="00317AC5">
        <w:rPr>
          <w:rFonts w:ascii="Arial" w:eastAsia="Times New Roman" w:hAnsi="Arial" w:cs="Times New Roman"/>
          <w:sz w:val="20"/>
          <w:lang w:val="en-US"/>
        </w:rPr>
        <w:t>Tottenham</w:t>
      </w:r>
      <w:proofErr w:type="spellEnd"/>
      <w:r w:rsidRPr="00317AC5">
        <w:rPr>
          <w:rFonts w:ascii="Arial" w:eastAsia="Times New Roman" w:hAnsi="Arial" w:cs="Times New Roman"/>
          <w:sz w:val="20"/>
          <w:lang w:val="en-US"/>
        </w:rPr>
        <w:t xml:space="preserve">. The deposits are interpreted to be VAMS (volcanic-associated massive sulfide) in origin. They formed during Early Ordovician rifting, with basalts of mid-ocean ridge affinity driving hydrothermal cells into unconsolidated </w:t>
      </w:r>
      <w:proofErr w:type="spellStart"/>
      <w:r w:rsidRPr="00317AC5">
        <w:rPr>
          <w:rFonts w:ascii="Arial" w:eastAsia="Times New Roman" w:hAnsi="Arial" w:cs="Times New Roman"/>
          <w:sz w:val="20"/>
          <w:lang w:val="en-US"/>
        </w:rPr>
        <w:t>turbiditic</w:t>
      </w:r>
      <w:proofErr w:type="spellEnd"/>
      <w:r w:rsidRPr="00317AC5">
        <w:rPr>
          <w:rFonts w:ascii="Arial" w:eastAsia="Times New Roman" w:hAnsi="Arial" w:cs="Times New Roman"/>
          <w:sz w:val="20"/>
          <w:lang w:val="en-US"/>
        </w:rPr>
        <w:t xml:space="preserve"> sediments. This paper </w:t>
      </w:r>
      <w:proofErr w:type="spellStart"/>
      <w:r w:rsidRPr="00317AC5">
        <w:rPr>
          <w:rFonts w:ascii="Arial" w:eastAsia="Times New Roman" w:hAnsi="Arial" w:cs="Times New Roman"/>
          <w:sz w:val="20"/>
          <w:lang w:val="en-US"/>
        </w:rPr>
        <w:t>summarises</w:t>
      </w:r>
      <w:proofErr w:type="spellEnd"/>
      <w:r w:rsidRPr="00317AC5">
        <w:rPr>
          <w:rFonts w:ascii="Arial" w:eastAsia="Times New Roman" w:hAnsi="Arial" w:cs="Times New Roman"/>
          <w:sz w:val="20"/>
          <w:lang w:val="en-US"/>
        </w:rPr>
        <w:t xml:space="preserve"> key findings from mapping and research in the area at a variety of scales.</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Introduction</w:t>
      </w:r>
    </w:p>
    <w:p w:rsidR="00317AC5" w:rsidRPr="00317AC5" w:rsidRDefault="00317AC5" w:rsidP="00317AC5">
      <w:pPr>
        <w:spacing w:after="160" w:line="252" w:lineRule="auto"/>
        <w:jc w:val="both"/>
        <w:rPr>
          <w:rFonts w:ascii="Arial" w:eastAsia="Times New Roman" w:hAnsi="Arial" w:cs="Arial"/>
          <w:sz w:val="20"/>
          <w:szCs w:val="20"/>
          <w:lang w:val="en-US"/>
        </w:rPr>
      </w:pPr>
      <w:r w:rsidRPr="00317AC5">
        <w:rPr>
          <w:rFonts w:ascii="Arial" w:eastAsia="Times New Roman" w:hAnsi="Arial" w:cs="Arial"/>
          <w:sz w:val="20"/>
          <w:szCs w:val="20"/>
          <w:lang w:val="en-US"/>
        </w:rPr>
        <w:t xml:space="preserve">Copper-rich ore has been mined intermittently in the </w:t>
      </w:r>
      <w:proofErr w:type="spellStart"/>
      <w:r w:rsidRPr="00317AC5">
        <w:rPr>
          <w:rFonts w:ascii="Arial" w:eastAsia="Times New Roman" w:hAnsi="Arial" w:cs="Arial"/>
          <w:sz w:val="20"/>
          <w:szCs w:val="20"/>
          <w:lang w:val="en-US"/>
        </w:rPr>
        <w:t>Girilambone-Hermidale-Tottenham</w:t>
      </w:r>
      <w:proofErr w:type="spellEnd"/>
      <w:r w:rsidRPr="00317AC5">
        <w:rPr>
          <w:rFonts w:ascii="Arial" w:eastAsia="Times New Roman" w:hAnsi="Arial" w:cs="Arial"/>
          <w:sz w:val="20"/>
          <w:szCs w:val="20"/>
          <w:lang w:val="en-US"/>
        </w:rPr>
        <w:t xml:space="preserve"> area of northwest New South Wales since the early-1880s. Current mining operations in the </w:t>
      </w:r>
      <w:proofErr w:type="spellStart"/>
      <w:r w:rsidRPr="00317AC5">
        <w:rPr>
          <w:rFonts w:ascii="Arial" w:eastAsia="Times New Roman" w:hAnsi="Arial" w:cs="Arial"/>
          <w:sz w:val="20"/>
          <w:szCs w:val="20"/>
          <w:lang w:val="en-US"/>
        </w:rPr>
        <w:t>Girilambone-Hermidale</w:t>
      </w:r>
      <w:proofErr w:type="spellEnd"/>
      <w:r w:rsidRPr="00317AC5">
        <w:rPr>
          <w:rFonts w:ascii="Arial" w:eastAsia="Times New Roman" w:hAnsi="Arial" w:cs="Arial"/>
          <w:sz w:val="20"/>
          <w:szCs w:val="20"/>
          <w:lang w:val="en-US"/>
        </w:rPr>
        <w:t xml:space="preserve"> district, including the </w:t>
      </w:r>
      <w:proofErr w:type="spellStart"/>
      <w:r w:rsidRPr="00317AC5">
        <w:rPr>
          <w:rFonts w:ascii="Arial" w:eastAsia="Times New Roman" w:hAnsi="Arial" w:cs="Arial"/>
          <w:sz w:val="20"/>
          <w:szCs w:val="20"/>
          <w:lang w:val="en-US"/>
        </w:rPr>
        <w:t>Tritton</w:t>
      </w:r>
      <w:proofErr w:type="spellEnd"/>
      <w:r w:rsidRPr="00317AC5">
        <w:rPr>
          <w:rFonts w:ascii="Arial" w:eastAsia="Times New Roman" w:hAnsi="Arial" w:cs="Arial"/>
          <w:sz w:val="20"/>
          <w:szCs w:val="20"/>
          <w:lang w:val="en-US"/>
        </w:rPr>
        <w:t xml:space="preserve"> deposit, have a resource of 50 Mt @ 2% Cu (Jones 2012), classifying the district as ‘very large’ on the global VAMS inventory of Galley et al. (2007). Despite this, the area remains underexplored by modern exploration, particularly away from the old workings in the </w:t>
      </w:r>
      <w:proofErr w:type="spellStart"/>
      <w:r w:rsidRPr="00317AC5">
        <w:rPr>
          <w:rFonts w:ascii="Arial" w:eastAsia="Times New Roman" w:hAnsi="Arial" w:cs="Arial"/>
          <w:sz w:val="20"/>
          <w:szCs w:val="20"/>
          <w:lang w:val="en-US"/>
        </w:rPr>
        <w:t>Girilambone-Hermidale</w:t>
      </w:r>
      <w:proofErr w:type="spellEnd"/>
      <w:r w:rsidRPr="00317AC5">
        <w:rPr>
          <w:rFonts w:ascii="Arial" w:eastAsia="Times New Roman" w:hAnsi="Arial" w:cs="Arial"/>
          <w:sz w:val="20"/>
          <w:szCs w:val="20"/>
          <w:lang w:val="en-US"/>
        </w:rPr>
        <w:t xml:space="preserve"> and the </w:t>
      </w:r>
      <w:proofErr w:type="spellStart"/>
      <w:r w:rsidRPr="00317AC5">
        <w:rPr>
          <w:rFonts w:ascii="Arial" w:eastAsia="Times New Roman" w:hAnsi="Arial" w:cs="Arial"/>
          <w:sz w:val="20"/>
          <w:szCs w:val="20"/>
          <w:lang w:val="en-US"/>
        </w:rPr>
        <w:t>Tottenham</w:t>
      </w:r>
      <w:proofErr w:type="spellEnd"/>
      <w:r w:rsidRPr="00317AC5">
        <w:rPr>
          <w:rFonts w:ascii="Arial" w:eastAsia="Times New Roman" w:hAnsi="Arial" w:cs="Arial"/>
          <w:sz w:val="20"/>
          <w:szCs w:val="20"/>
          <w:lang w:val="en-US"/>
        </w:rPr>
        <w:t xml:space="preserve">-Albert districts in areas of colluvium and alluvium. In fact, the </w:t>
      </w:r>
      <w:proofErr w:type="spellStart"/>
      <w:r w:rsidRPr="00317AC5">
        <w:rPr>
          <w:rFonts w:ascii="Arial" w:eastAsia="Times New Roman" w:hAnsi="Arial" w:cs="Arial"/>
          <w:sz w:val="20"/>
          <w:szCs w:val="20"/>
          <w:lang w:val="en-US"/>
        </w:rPr>
        <w:t>Tritton</w:t>
      </w:r>
      <w:proofErr w:type="spellEnd"/>
      <w:r w:rsidRPr="00317AC5">
        <w:rPr>
          <w:rFonts w:ascii="Arial" w:eastAsia="Times New Roman" w:hAnsi="Arial" w:cs="Arial"/>
          <w:sz w:val="20"/>
          <w:szCs w:val="20"/>
          <w:lang w:val="en-US"/>
        </w:rPr>
        <w:t xml:space="preserve"> deposit was a ‘blind’ discovery by down </w:t>
      </w:r>
      <w:proofErr w:type="gramStart"/>
      <w:r w:rsidRPr="00317AC5">
        <w:rPr>
          <w:rFonts w:ascii="Arial" w:eastAsia="Times New Roman" w:hAnsi="Arial" w:cs="Arial"/>
          <w:sz w:val="20"/>
          <w:szCs w:val="20"/>
          <w:lang w:val="en-US"/>
        </w:rPr>
        <w:t>hole</w:t>
      </w:r>
      <w:proofErr w:type="gramEnd"/>
      <w:r w:rsidRPr="00317AC5">
        <w:rPr>
          <w:rFonts w:ascii="Arial" w:eastAsia="Times New Roman" w:hAnsi="Arial" w:cs="Arial"/>
          <w:sz w:val="20"/>
          <w:szCs w:val="20"/>
          <w:lang w:val="en-US"/>
        </w:rPr>
        <w:t xml:space="preserve"> EM techniques (Collins 2001).</w:t>
      </w:r>
    </w:p>
    <w:p w:rsidR="00317AC5" w:rsidRPr="00317AC5" w:rsidRDefault="00317AC5" w:rsidP="00317AC5">
      <w:pPr>
        <w:spacing w:after="160" w:line="252" w:lineRule="auto"/>
        <w:jc w:val="both"/>
        <w:rPr>
          <w:rFonts w:ascii="Arial" w:eastAsia="Times New Roman" w:hAnsi="Arial" w:cs="Arial"/>
          <w:sz w:val="20"/>
          <w:szCs w:val="20"/>
          <w:lang w:val="en-US"/>
        </w:rPr>
      </w:pPr>
      <w:r w:rsidRPr="00317AC5">
        <w:rPr>
          <w:rFonts w:ascii="Arial" w:eastAsia="Times New Roman" w:hAnsi="Arial" w:cs="Arial"/>
          <w:sz w:val="20"/>
          <w:szCs w:val="20"/>
          <w:lang w:val="en-US"/>
        </w:rPr>
        <w:t xml:space="preserve">In order to understand the geological setting, timing and style of </w:t>
      </w:r>
      <w:proofErr w:type="spellStart"/>
      <w:r w:rsidRPr="00317AC5">
        <w:rPr>
          <w:rFonts w:ascii="Arial" w:eastAsia="Times New Roman" w:hAnsi="Arial" w:cs="Arial"/>
          <w:sz w:val="20"/>
          <w:szCs w:val="20"/>
          <w:lang w:val="en-US"/>
        </w:rPr>
        <w:t>mineralisation</w:t>
      </w:r>
      <w:proofErr w:type="spellEnd"/>
      <w:r w:rsidRPr="00317AC5">
        <w:rPr>
          <w:rFonts w:ascii="Arial" w:eastAsia="Times New Roman" w:hAnsi="Arial" w:cs="Arial"/>
          <w:sz w:val="20"/>
          <w:szCs w:val="20"/>
          <w:lang w:val="en-US"/>
        </w:rPr>
        <w:t xml:space="preserve"> in the area, the Geological Survey of New South Wales (GSNSW) commenced regional mapping of the </w:t>
      </w:r>
      <w:proofErr w:type="spellStart"/>
      <w:r w:rsidRPr="00317AC5">
        <w:rPr>
          <w:rFonts w:ascii="Arial" w:eastAsia="Times New Roman" w:hAnsi="Arial" w:cs="Arial"/>
          <w:sz w:val="20"/>
          <w:szCs w:val="20"/>
          <w:lang w:val="en-US"/>
        </w:rPr>
        <w:t>Coolabah</w:t>
      </w:r>
      <w:proofErr w:type="spellEnd"/>
      <w:r w:rsidRPr="00317AC5">
        <w:rPr>
          <w:rFonts w:ascii="Arial" w:eastAsia="Times New Roman" w:hAnsi="Arial" w:cs="Arial"/>
          <w:sz w:val="20"/>
          <w:szCs w:val="20"/>
          <w:lang w:val="en-US"/>
        </w:rPr>
        <w:t xml:space="preserve"> 1:100 000 map sheet area in 2011 (Gilmore et al. in prep.). This followed previous work by GSNSW that focused on the </w:t>
      </w:r>
      <w:proofErr w:type="spellStart"/>
      <w:r w:rsidRPr="00317AC5">
        <w:rPr>
          <w:rFonts w:ascii="Arial" w:eastAsia="Times New Roman" w:hAnsi="Arial" w:cs="Arial"/>
          <w:sz w:val="20"/>
          <w:szCs w:val="20"/>
          <w:lang w:val="en-US"/>
        </w:rPr>
        <w:t>Tritton</w:t>
      </w:r>
      <w:proofErr w:type="spellEnd"/>
      <w:r w:rsidRPr="00317AC5">
        <w:rPr>
          <w:rFonts w:ascii="Arial" w:eastAsia="Times New Roman" w:hAnsi="Arial" w:cs="Arial"/>
          <w:sz w:val="20"/>
          <w:szCs w:val="20"/>
          <w:lang w:val="en-US"/>
        </w:rPr>
        <w:t xml:space="preserve"> deposit (</w:t>
      </w:r>
      <w:proofErr w:type="spellStart"/>
      <w:r w:rsidRPr="00317AC5">
        <w:rPr>
          <w:rFonts w:ascii="Arial" w:eastAsia="Times New Roman" w:hAnsi="Arial" w:cs="Arial"/>
          <w:sz w:val="20"/>
          <w:szCs w:val="20"/>
          <w:lang w:val="en-US"/>
        </w:rPr>
        <w:t>Downes</w:t>
      </w:r>
      <w:proofErr w:type="spellEnd"/>
      <w:r w:rsidRPr="00317AC5">
        <w:rPr>
          <w:rFonts w:ascii="Arial" w:eastAsia="Times New Roman" w:hAnsi="Arial" w:cs="Arial"/>
          <w:sz w:val="20"/>
          <w:szCs w:val="20"/>
          <w:lang w:val="en-US"/>
        </w:rPr>
        <w:t xml:space="preserve"> 2008, Burton 2011), 1:250 000 </w:t>
      </w:r>
      <w:proofErr w:type="spellStart"/>
      <w:r w:rsidRPr="00317AC5">
        <w:rPr>
          <w:rFonts w:ascii="Arial" w:eastAsia="Times New Roman" w:hAnsi="Arial" w:cs="Arial"/>
          <w:sz w:val="20"/>
          <w:szCs w:val="20"/>
          <w:lang w:val="en-US"/>
        </w:rPr>
        <w:t>metallogenic</w:t>
      </w:r>
      <w:proofErr w:type="spellEnd"/>
      <w:r w:rsidRPr="00317AC5">
        <w:rPr>
          <w:rFonts w:ascii="Arial" w:eastAsia="Times New Roman" w:hAnsi="Arial" w:cs="Arial"/>
          <w:sz w:val="20"/>
          <w:szCs w:val="20"/>
          <w:lang w:val="en-US"/>
        </w:rPr>
        <w:t xml:space="preserve"> mapping and study (Gilligan and Byrnes 1995), and mapping of the Sussex and </w:t>
      </w:r>
      <w:proofErr w:type="spellStart"/>
      <w:r w:rsidRPr="00317AC5">
        <w:rPr>
          <w:rFonts w:ascii="Arial" w:eastAsia="Times New Roman" w:hAnsi="Arial" w:cs="Arial"/>
          <w:sz w:val="20"/>
          <w:szCs w:val="20"/>
          <w:lang w:val="en-US"/>
        </w:rPr>
        <w:t>Byrock</w:t>
      </w:r>
      <w:proofErr w:type="spellEnd"/>
      <w:r w:rsidRPr="00317AC5">
        <w:rPr>
          <w:rFonts w:ascii="Arial" w:eastAsia="Times New Roman" w:hAnsi="Arial" w:cs="Arial"/>
          <w:sz w:val="20"/>
          <w:szCs w:val="20"/>
          <w:lang w:val="en-US"/>
        </w:rPr>
        <w:t xml:space="preserve"> 1:100 000 map sheet areas (Burton et al. 2012). Complementing the </w:t>
      </w:r>
      <w:proofErr w:type="spellStart"/>
      <w:r w:rsidRPr="00317AC5">
        <w:rPr>
          <w:rFonts w:ascii="Arial" w:eastAsia="Times New Roman" w:hAnsi="Arial" w:cs="Arial"/>
          <w:sz w:val="20"/>
          <w:szCs w:val="20"/>
          <w:lang w:val="en-US"/>
        </w:rPr>
        <w:t>Coolabah</w:t>
      </w:r>
      <w:proofErr w:type="spellEnd"/>
      <w:r w:rsidRPr="00317AC5">
        <w:rPr>
          <w:rFonts w:ascii="Arial" w:eastAsia="Times New Roman" w:hAnsi="Arial" w:cs="Arial"/>
          <w:sz w:val="20"/>
          <w:szCs w:val="20"/>
          <w:lang w:val="en-US"/>
        </w:rPr>
        <w:t xml:space="preserve"> regional mapping project, Gilmore (2015) completed a Masters of Economic Geology thesis with CODES (ARC Centre of Excellence in Ore Deposits) at the University of Tasmania to study </w:t>
      </w:r>
      <w:proofErr w:type="spellStart"/>
      <w:r w:rsidRPr="00317AC5">
        <w:rPr>
          <w:rFonts w:ascii="Arial" w:eastAsia="Times New Roman" w:hAnsi="Arial" w:cs="Arial"/>
          <w:sz w:val="20"/>
          <w:szCs w:val="20"/>
          <w:lang w:val="en-US"/>
        </w:rPr>
        <w:t>mineralisation</w:t>
      </w:r>
      <w:proofErr w:type="spellEnd"/>
      <w:r w:rsidRPr="00317AC5">
        <w:rPr>
          <w:rFonts w:ascii="Arial" w:eastAsia="Times New Roman" w:hAnsi="Arial" w:cs="Arial"/>
          <w:sz w:val="20"/>
          <w:szCs w:val="20"/>
          <w:lang w:val="en-US"/>
        </w:rPr>
        <w:t xml:space="preserve"> and associated exhalative rocks in the area. The understanding of local </w:t>
      </w:r>
      <w:proofErr w:type="spellStart"/>
      <w:r w:rsidRPr="00317AC5">
        <w:rPr>
          <w:rFonts w:ascii="Arial" w:eastAsia="Times New Roman" w:hAnsi="Arial" w:cs="Arial"/>
          <w:sz w:val="20"/>
          <w:szCs w:val="20"/>
          <w:lang w:val="en-US"/>
        </w:rPr>
        <w:t>mineralisation</w:t>
      </w:r>
      <w:proofErr w:type="spellEnd"/>
      <w:r w:rsidRPr="00317AC5">
        <w:rPr>
          <w:rFonts w:ascii="Arial" w:eastAsia="Times New Roman" w:hAnsi="Arial" w:cs="Arial"/>
          <w:sz w:val="20"/>
          <w:szCs w:val="20"/>
          <w:lang w:val="en-US"/>
        </w:rPr>
        <w:t xml:space="preserve"> has been furthered by observations and research by company geologists (e.g. Fogarty 1998, Collins 2001, Jones 2012 and </w:t>
      </w:r>
      <w:proofErr w:type="spellStart"/>
      <w:r w:rsidRPr="00317AC5">
        <w:rPr>
          <w:rFonts w:ascii="Arial" w:eastAsia="Times New Roman" w:hAnsi="Arial" w:cs="Arial"/>
          <w:sz w:val="20"/>
          <w:szCs w:val="20"/>
          <w:lang w:val="en-US"/>
        </w:rPr>
        <w:t>Mincor</w:t>
      </w:r>
      <w:proofErr w:type="spellEnd"/>
      <w:r w:rsidRPr="00317AC5">
        <w:rPr>
          <w:rFonts w:ascii="Arial" w:eastAsia="Times New Roman" w:hAnsi="Arial" w:cs="Arial"/>
          <w:sz w:val="20"/>
          <w:szCs w:val="20"/>
          <w:lang w:val="en-US"/>
        </w:rPr>
        <w:t xml:space="preserve"> 2012).</w:t>
      </w:r>
    </w:p>
    <w:p w:rsidR="00317AC5" w:rsidRPr="00317AC5" w:rsidRDefault="00317AC5" w:rsidP="00317AC5">
      <w:pPr>
        <w:spacing w:after="160" w:line="252" w:lineRule="auto"/>
        <w:jc w:val="both"/>
        <w:rPr>
          <w:rFonts w:ascii="Arial" w:eastAsia="Times New Roman" w:hAnsi="Arial" w:cs="Arial"/>
          <w:sz w:val="20"/>
          <w:szCs w:val="20"/>
          <w:lang w:val="en-US"/>
        </w:rPr>
      </w:pPr>
      <w:r w:rsidRPr="00317AC5">
        <w:rPr>
          <w:rFonts w:ascii="Arial" w:eastAsia="Times New Roman" w:hAnsi="Arial" w:cs="Arial"/>
          <w:sz w:val="20"/>
          <w:szCs w:val="20"/>
          <w:lang w:val="en-US"/>
        </w:rPr>
        <w:t>This abstract and presentation is an integration of geological observations that include microscopy, geochemistry, mapping of mine geology, regional mapping and regional geophysics, in order to present an overview of the copper-rich mineral systems, and to refine exploration vectors for future discovery.</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Arial"/>
          <w:b/>
          <w:bCs/>
          <w:sz w:val="24"/>
          <w:szCs w:val="20"/>
          <w:lang w:val="en-US"/>
        </w:rPr>
        <w:br w:type="page"/>
      </w:r>
      <w:r w:rsidRPr="00317AC5">
        <w:rPr>
          <w:rFonts w:ascii="Arial" w:eastAsia="SimSun" w:hAnsi="Arial" w:cs="Times New Roman"/>
          <w:b/>
          <w:bCs/>
          <w:sz w:val="24"/>
          <w:szCs w:val="28"/>
          <w:lang w:val="en-GB"/>
        </w:rPr>
        <w:lastRenderedPageBreak/>
        <w:t>Geological Setting</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consists of a sequence of variably metamorphosed interbedded sandstone, siltstone and claystone with lesser </w:t>
      </w:r>
      <w:proofErr w:type="spellStart"/>
      <w:r w:rsidRPr="00317AC5">
        <w:rPr>
          <w:rFonts w:ascii="Arial" w:eastAsia="Calibri" w:hAnsi="Arial" w:cs="Arial"/>
          <w:sz w:val="20"/>
          <w:szCs w:val="20"/>
          <w:lang w:val="en-GB"/>
        </w:rPr>
        <w:t>chert</w:t>
      </w:r>
      <w:proofErr w:type="spellEnd"/>
      <w:r w:rsidRPr="00317AC5">
        <w:rPr>
          <w:rFonts w:ascii="Arial" w:eastAsia="Calibri" w:hAnsi="Arial" w:cs="Arial"/>
          <w:sz w:val="20"/>
          <w:szCs w:val="20"/>
          <w:lang w:val="en-GB"/>
        </w:rPr>
        <w:t xml:space="preserve"> and minor mafic rocks in </w:t>
      </w:r>
      <w:proofErr w:type="spellStart"/>
      <w:r w:rsidRPr="00317AC5">
        <w:rPr>
          <w:rFonts w:ascii="Arial" w:eastAsia="Calibri" w:hAnsi="Arial" w:cs="Arial"/>
          <w:sz w:val="20"/>
          <w:szCs w:val="20"/>
          <w:lang w:val="en-GB"/>
        </w:rPr>
        <w:t>northwestern</w:t>
      </w:r>
      <w:proofErr w:type="spellEnd"/>
      <w:r w:rsidRPr="00317AC5">
        <w:rPr>
          <w:rFonts w:ascii="Arial" w:eastAsia="Calibri" w:hAnsi="Arial" w:cs="Arial"/>
          <w:sz w:val="20"/>
          <w:szCs w:val="20"/>
          <w:lang w:val="en-GB"/>
        </w:rPr>
        <w:t xml:space="preserve"> NSW (Figure 1). The group is subdivided into the Early Ordovician (late </w:t>
      </w:r>
      <w:proofErr w:type="spellStart"/>
      <w:r w:rsidRPr="00317AC5">
        <w:rPr>
          <w:rFonts w:ascii="Arial" w:eastAsia="Calibri" w:hAnsi="Arial" w:cs="Arial"/>
          <w:sz w:val="20"/>
          <w:szCs w:val="20"/>
          <w:lang w:val="en-GB"/>
        </w:rPr>
        <w:t>Lancefieldian</w:t>
      </w:r>
      <w:proofErr w:type="spellEnd"/>
      <w:r w:rsidRPr="00317AC5">
        <w:rPr>
          <w:rFonts w:ascii="Arial" w:eastAsia="Calibri" w:hAnsi="Arial" w:cs="Arial"/>
          <w:sz w:val="20"/>
          <w:szCs w:val="20"/>
          <w:lang w:val="en-GB"/>
        </w:rPr>
        <w:t xml:space="preserve"> to </w:t>
      </w:r>
      <w:proofErr w:type="spellStart"/>
      <w:r w:rsidRPr="00317AC5">
        <w:rPr>
          <w:rFonts w:ascii="Arial" w:eastAsia="Calibri" w:hAnsi="Arial" w:cs="Arial"/>
          <w:sz w:val="20"/>
          <w:szCs w:val="20"/>
          <w:lang w:val="en-GB"/>
        </w:rPr>
        <w:t>Chewtonian</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and the Middle Ordovician (</w:t>
      </w:r>
      <w:proofErr w:type="spellStart"/>
      <w:r w:rsidRPr="00317AC5">
        <w:rPr>
          <w:rFonts w:ascii="Arial" w:eastAsia="Calibri" w:hAnsi="Arial" w:cs="Arial"/>
          <w:sz w:val="20"/>
          <w:szCs w:val="20"/>
          <w:lang w:val="en-GB"/>
        </w:rPr>
        <w:t>Darriwilian</w:t>
      </w:r>
      <w:proofErr w:type="spellEnd"/>
      <w:r w:rsidRPr="00317AC5">
        <w:rPr>
          <w:rFonts w:ascii="Arial" w:eastAsia="Calibri" w:hAnsi="Arial" w:cs="Arial"/>
          <w:sz w:val="20"/>
          <w:szCs w:val="20"/>
          <w:lang w:val="en-GB"/>
        </w:rPr>
        <w:t xml:space="preserve">) Lang and Ballast formations based on lithological and </w:t>
      </w:r>
      <w:proofErr w:type="spellStart"/>
      <w:r w:rsidRPr="00317AC5">
        <w:rPr>
          <w:rFonts w:ascii="Arial" w:eastAsia="Calibri" w:hAnsi="Arial" w:cs="Arial"/>
          <w:sz w:val="20"/>
          <w:szCs w:val="20"/>
          <w:lang w:val="en-GB"/>
        </w:rPr>
        <w:t>micropalaeontological</w:t>
      </w:r>
      <w:proofErr w:type="spellEnd"/>
      <w:r w:rsidRPr="00317AC5">
        <w:rPr>
          <w:rFonts w:ascii="Arial" w:eastAsia="Calibri" w:hAnsi="Arial" w:cs="Arial"/>
          <w:sz w:val="20"/>
          <w:szCs w:val="20"/>
          <w:lang w:val="en-GB"/>
        </w:rPr>
        <w:t xml:space="preserve"> (conodont) evidence, with an overall decrease in thick sandstone beds and an increase in cherty beds up-sequence (Burton et al. 2012). </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was deposited as a series of </w:t>
      </w:r>
      <w:proofErr w:type="spellStart"/>
      <w:r w:rsidRPr="00317AC5">
        <w:rPr>
          <w:rFonts w:ascii="Arial" w:eastAsia="Calibri" w:hAnsi="Arial" w:cs="Arial"/>
          <w:sz w:val="20"/>
          <w:szCs w:val="20"/>
          <w:lang w:val="en-GB"/>
        </w:rPr>
        <w:t>turbiditic</w:t>
      </w:r>
      <w:proofErr w:type="spellEnd"/>
      <w:r w:rsidRPr="00317AC5">
        <w:rPr>
          <w:rFonts w:ascii="Arial" w:eastAsia="Calibri" w:hAnsi="Arial" w:cs="Arial"/>
          <w:sz w:val="20"/>
          <w:szCs w:val="20"/>
          <w:lang w:val="en-GB"/>
        </w:rPr>
        <w:t xml:space="preserve"> and pelagic sediments in a deep to very deep (slope to basin) marine environment (Burton et al. 2012). </w:t>
      </w:r>
      <w:proofErr w:type="spellStart"/>
      <w:r w:rsidRPr="00317AC5">
        <w:rPr>
          <w:rFonts w:ascii="Arial" w:eastAsia="Calibri" w:hAnsi="Arial" w:cs="Arial"/>
          <w:sz w:val="20"/>
          <w:szCs w:val="20"/>
          <w:lang w:val="en-GB"/>
        </w:rPr>
        <w:t>Chert</w:t>
      </w:r>
      <w:proofErr w:type="spellEnd"/>
      <w:r w:rsidRPr="00317AC5">
        <w:rPr>
          <w:rFonts w:ascii="Arial" w:eastAsia="Calibri" w:hAnsi="Arial" w:cs="Arial"/>
          <w:sz w:val="20"/>
          <w:szCs w:val="20"/>
          <w:lang w:val="en-GB"/>
        </w:rPr>
        <w:t xml:space="preserve"> horizons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indicate deep water and a quiet depositional environment. Primary sedimentary features such as graded bedding (common) and load casts (rare) have been observed.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lacks strike extensive marker horizons, although the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Sandstone Member is a key unit regionally. This member is a quartz-rich metasandstone to quartzite that may represent a feeder channel within a </w:t>
      </w:r>
      <w:proofErr w:type="spellStart"/>
      <w:r w:rsidRPr="00317AC5">
        <w:rPr>
          <w:rFonts w:ascii="Arial" w:eastAsia="Calibri" w:hAnsi="Arial" w:cs="Arial"/>
          <w:sz w:val="20"/>
          <w:szCs w:val="20"/>
          <w:lang w:val="en-GB"/>
        </w:rPr>
        <w:t>turbidite</w:t>
      </w:r>
      <w:proofErr w:type="spellEnd"/>
      <w:r w:rsidRPr="00317AC5">
        <w:rPr>
          <w:rFonts w:ascii="Arial" w:eastAsia="Calibri" w:hAnsi="Arial" w:cs="Arial"/>
          <w:sz w:val="20"/>
          <w:szCs w:val="20"/>
          <w:lang w:val="en-GB"/>
        </w:rPr>
        <w:t xml:space="preserve"> fan (</w:t>
      </w:r>
      <w:proofErr w:type="spellStart"/>
      <w:r w:rsidRPr="00317AC5">
        <w:rPr>
          <w:rFonts w:ascii="Arial" w:eastAsia="Calibri" w:hAnsi="Arial" w:cs="Arial"/>
          <w:sz w:val="20"/>
          <w:szCs w:val="20"/>
          <w:lang w:val="en-GB"/>
        </w:rPr>
        <w:t>Trigg</w:t>
      </w:r>
      <w:proofErr w:type="spellEnd"/>
      <w:r w:rsidRPr="00317AC5">
        <w:rPr>
          <w:rFonts w:ascii="Arial" w:eastAsia="Calibri" w:hAnsi="Arial" w:cs="Arial"/>
          <w:sz w:val="20"/>
          <w:szCs w:val="20"/>
          <w:lang w:val="en-GB"/>
        </w:rPr>
        <w:t xml:space="preserve">, in prep. a). The unit has a similar provenance and maximum depositional age to other parts of the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based on detrital zircon studies (Fraser et al. 2014). Jasper units have been noted at several locations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including in direct contact with basalts at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xml:space="preserve"> (Burton et al. 2012). </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br w:type="page"/>
      </w:r>
    </w:p>
    <w:p w:rsidR="00317AC5" w:rsidRPr="00317AC5" w:rsidRDefault="00317AC5" w:rsidP="00317AC5">
      <w:pPr>
        <w:spacing w:line="252" w:lineRule="auto"/>
        <w:jc w:val="both"/>
        <w:rPr>
          <w:rFonts w:ascii="Arial" w:eastAsia="Calibri" w:hAnsi="Arial" w:cs="Arial"/>
          <w:b/>
          <w:noProof/>
          <w:sz w:val="20"/>
          <w:szCs w:val="20"/>
          <w:lang w:val="en-GB" w:eastAsia="en-GB"/>
        </w:rPr>
      </w:pPr>
      <w:r>
        <w:rPr>
          <w:rFonts w:ascii="Arial" w:eastAsia="Calibri" w:hAnsi="Arial" w:cs="Arial"/>
          <w:b/>
          <w:noProof/>
          <w:sz w:val="20"/>
          <w:szCs w:val="20"/>
          <w:lang w:eastAsia="en-AU"/>
        </w:rPr>
        <w:lastRenderedPageBreak/>
        <w:drawing>
          <wp:inline distT="0" distB="0" distL="0" distR="0">
            <wp:extent cx="3781425" cy="5476875"/>
            <wp:effectExtent l="0" t="0" r="9525" b="9525"/>
            <wp:docPr id="2" name="Picture 2" descr="C:\aa Maps\Fig1_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a Maps\Fig1_location.jpg"/>
                    <pic:cNvPicPr>
                      <a:picLocks noChangeAspect="1" noChangeArrowheads="1"/>
                    </pic:cNvPicPr>
                  </pic:nvPicPr>
                  <pic:blipFill>
                    <a:blip r:embed="rId6">
                      <a:extLst>
                        <a:ext uri="{28A0092B-C50C-407E-A947-70E740481C1C}">
                          <a14:useLocalDpi xmlns:a14="http://schemas.microsoft.com/office/drawing/2010/main" val="0"/>
                        </a:ext>
                      </a:extLst>
                    </a:blip>
                    <a:srcRect l="2538" t="1225" r="1941" b="816"/>
                    <a:stretch>
                      <a:fillRect/>
                    </a:stretch>
                  </pic:blipFill>
                  <pic:spPr bwMode="auto">
                    <a:xfrm>
                      <a:off x="0" y="0"/>
                      <a:ext cx="3781425" cy="5476875"/>
                    </a:xfrm>
                    <a:prstGeom prst="rect">
                      <a:avLst/>
                    </a:prstGeom>
                    <a:noFill/>
                    <a:ln>
                      <a:noFill/>
                    </a:ln>
                  </pic:spPr>
                </pic:pic>
              </a:graphicData>
            </a:graphic>
          </wp:inline>
        </w:drawing>
      </w:r>
    </w:p>
    <w:p w:rsidR="00317AC5" w:rsidRPr="00317AC5" w:rsidRDefault="00317AC5" w:rsidP="00317AC5">
      <w:pPr>
        <w:keepNext/>
        <w:keepLines/>
        <w:spacing w:after="0" w:line="252" w:lineRule="auto"/>
        <w:outlineLvl w:val="5"/>
        <w:rPr>
          <w:rFonts w:ascii="Arial" w:eastAsia="SimSun" w:hAnsi="Arial" w:cs="Times New Roman"/>
          <w:b/>
          <w:bCs/>
          <w:i/>
          <w:iCs/>
          <w:noProof/>
          <w:sz w:val="18"/>
          <w:lang w:val="en-GB" w:eastAsia="en-GB"/>
        </w:rPr>
      </w:pPr>
      <w:proofErr w:type="gramStart"/>
      <w:r w:rsidRPr="00317AC5">
        <w:rPr>
          <w:rFonts w:ascii="Arial" w:eastAsia="SimSun" w:hAnsi="Arial" w:cs="Times New Roman"/>
          <w:b/>
          <w:bCs/>
          <w:i/>
          <w:iCs/>
          <w:sz w:val="18"/>
          <w:lang w:val="en-GB"/>
        </w:rPr>
        <w:t>Figure 1</w:t>
      </w:r>
      <w:r w:rsidRPr="00317AC5">
        <w:rPr>
          <w:rFonts w:ascii="Arial" w:eastAsia="SimSun" w:hAnsi="Arial" w:cs="Times New Roman"/>
          <w:bCs/>
          <w:i/>
          <w:iCs/>
          <w:sz w:val="18"/>
          <w:lang w:val="en-GB"/>
        </w:rPr>
        <w:t>.</w:t>
      </w:r>
      <w:proofErr w:type="gramEnd"/>
      <w:r w:rsidRPr="00317AC5">
        <w:rPr>
          <w:rFonts w:ascii="Arial" w:eastAsia="SimSun" w:hAnsi="Arial" w:cs="Times New Roman"/>
          <w:bCs/>
          <w:i/>
          <w:iCs/>
          <w:sz w:val="18"/>
          <w:lang w:val="en-GB"/>
        </w:rPr>
        <w:t xml:space="preserve"> </w:t>
      </w:r>
      <w:proofErr w:type="gramStart"/>
      <w:r w:rsidRPr="00317AC5">
        <w:rPr>
          <w:rFonts w:ascii="Arial" w:eastAsia="SimSun" w:hAnsi="Arial" w:cs="Times New Roman"/>
          <w:bCs/>
          <w:i/>
          <w:iCs/>
          <w:sz w:val="18"/>
          <w:lang w:val="en-GB"/>
        </w:rPr>
        <w:t xml:space="preserve">Location of the </w:t>
      </w:r>
      <w:proofErr w:type="spellStart"/>
      <w:r w:rsidRPr="00317AC5">
        <w:rPr>
          <w:rFonts w:ascii="Arial" w:eastAsia="SimSun" w:hAnsi="Arial" w:cs="Times New Roman"/>
          <w:bCs/>
          <w:i/>
          <w:iCs/>
          <w:sz w:val="18"/>
          <w:lang w:val="en-GB"/>
        </w:rPr>
        <w:t>Girilambone</w:t>
      </w:r>
      <w:proofErr w:type="spellEnd"/>
      <w:r w:rsidRPr="00317AC5">
        <w:rPr>
          <w:rFonts w:ascii="Arial" w:eastAsia="SimSun" w:hAnsi="Arial" w:cs="Times New Roman"/>
          <w:bCs/>
          <w:i/>
          <w:iCs/>
          <w:sz w:val="18"/>
          <w:lang w:val="en-GB"/>
        </w:rPr>
        <w:t xml:space="preserve"> Group in </w:t>
      </w:r>
      <w:proofErr w:type="spellStart"/>
      <w:r w:rsidRPr="00317AC5">
        <w:rPr>
          <w:rFonts w:ascii="Arial" w:eastAsia="SimSun" w:hAnsi="Arial" w:cs="Times New Roman"/>
          <w:bCs/>
          <w:i/>
          <w:iCs/>
          <w:sz w:val="18"/>
          <w:lang w:val="en-GB"/>
        </w:rPr>
        <w:t>northwestern</w:t>
      </w:r>
      <w:proofErr w:type="spellEnd"/>
      <w:r w:rsidRPr="00317AC5">
        <w:rPr>
          <w:rFonts w:ascii="Arial" w:eastAsia="SimSun" w:hAnsi="Arial" w:cs="Times New Roman"/>
          <w:bCs/>
          <w:i/>
          <w:iCs/>
          <w:sz w:val="18"/>
          <w:lang w:val="en-GB"/>
        </w:rPr>
        <w:t xml:space="preserve"> New South Wales.</w:t>
      </w:r>
      <w:proofErr w:type="gramEnd"/>
      <w:r w:rsidRPr="00317AC5">
        <w:rPr>
          <w:rFonts w:ascii="Arial" w:eastAsia="SimSun" w:hAnsi="Arial" w:cs="Times New Roman"/>
          <w:bCs/>
          <w:i/>
          <w:iCs/>
          <w:sz w:val="18"/>
          <w:lang w:val="en-GB"/>
        </w:rPr>
        <w:t xml:space="preserve"> Background image is the first vertical derivative of total magnetic intensity. </w:t>
      </w:r>
      <w:proofErr w:type="gramStart"/>
      <w:r w:rsidRPr="00317AC5">
        <w:rPr>
          <w:rFonts w:ascii="Arial" w:eastAsia="SimSun" w:hAnsi="Arial" w:cs="Times New Roman"/>
          <w:bCs/>
          <w:i/>
          <w:iCs/>
          <w:sz w:val="18"/>
          <w:lang w:val="en-GB"/>
        </w:rPr>
        <w:t xml:space="preserve">Geology from </w:t>
      </w:r>
      <w:proofErr w:type="spellStart"/>
      <w:r w:rsidRPr="00317AC5">
        <w:rPr>
          <w:rFonts w:ascii="Arial" w:eastAsia="SimSun" w:hAnsi="Arial" w:cs="Times New Roman"/>
          <w:bCs/>
          <w:i/>
          <w:iCs/>
          <w:sz w:val="18"/>
          <w:lang w:val="en-GB"/>
        </w:rPr>
        <w:t>Hegarty</w:t>
      </w:r>
      <w:proofErr w:type="spellEnd"/>
      <w:r w:rsidRPr="00317AC5">
        <w:rPr>
          <w:rFonts w:ascii="Arial" w:eastAsia="SimSun" w:hAnsi="Arial" w:cs="Times New Roman"/>
          <w:bCs/>
          <w:i/>
          <w:iCs/>
          <w:sz w:val="18"/>
          <w:lang w:val="en-GB"/>
        </w:rPr>
        <w:t xml:space="preserve"> (in prep.), Burton et al. (2012) and Gilmore et al. (in prep.)</w:t>
      </w:r>
      <w:proofErr w:type="gramEnd"/>
    </w:p>
    <w:p w:rsidR="00317AC5" w:rsidRPr="00317AC5" w:rsidRDefault="00317AC5" w:rsidP="00317AC5">
      <w:pPr>
        <w:spacing w:line="252" w:lineRule="auto"/>
        <w:jc w:val="both"/>
        <w:rPr>
          <w:rFonts w:ascii="Arial" w:eastAsia="Calibri" w:hAnsi="Arial" w:cs="Arial"/>
          <w:sz w:val="20"/>
          <w:szCs w:val="20"/>
          <w:lang w:val="en-GB"/>
        </w:rPr>
      </w:pP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Mafic rocks identified within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can be distinguished by their geochemical affinity with either ocean island basalts (OIB) or mid-ocean ridge basalts (MORB) (Burton et al 2012, Burton 2011, Bruce 2013, </w:t>
      </w:r>
      <w:proofErr w:type="gramStart"/>
      <w:r w:rsidRPr="00317AC5">
        <w:rPr>
          <w:rFonts w:ascii="Arial" w:eastAsia="Calibri" w:hAnsi="Arial" w:cs="Arial"/>
          <w:sz w:val="20"/>
          <w:szCs w:val="20"/>
          <w:lang w:val="en-GB"/>
        </w:rPr>
        <w:t>Burton</w:t>
      </w:r>
      <w:proofErr w:type="gramEnd"/>
      <w:r w:rsidRPr="00317AC5">
        <w:rPr>
          <w:rFonts w:ascii="Arial" w:eastAsia="Calibri" w:hAnsi="Arial" w:cs="Arial"/>
          <w:sz w:val="20"/>
          <w:szCs w:val="20"/>
          <w:lang w:val="en-GB"/>
        </w:rPr>
        <w:t xml:space="preserve"> 2014). The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xml:space="preserve"> Volcanic Member comprises </w:t>
      </w:r>
      <w:proofErr w:type="spellStart"/>
      <w:r w:rsidRPr="00317AC5">
        <w:rPr>
          <w:rFonts w:ascii="Arial" w:eastAsia="Calibri" w:hAnsi="Arial" w:cs="Arial"/>
          <w:sz w:val="20"/>
          <w:szCs w:val="20"/>
          <w:lang w:val="en-GB"/>
        </w:rPr>
        <w:t>amygadoidal</w:t>
      </w:r>
      <w:proofErr w:type="spellEnd"/>
      <w:r w:rsidRPr="00317AC5">
        <w:rPr>
          <w:rFonts w:ascii="Arial" w:eastAsia="Calibri" w:hAnsi="Arial" w:cs="Arial"/>
          <w:sz w:val="20"/>
          <w:szCs w:val="20"/>
          <w:lang w:val="en-GB"/>
        </w:rPr>
        <w:t xml:space="preserve"> basaltic pillow lavas with OIB geochemical affinities and is constrained to an Early Ordovician age by conodont fossils (Burton et al. 2012). Chlorite and </w:t>
      </w:r>
      <w:proofErr w:type="spellStart"/>
      <w:r w:rsidRPr="00317AC5">
        <w:rPr>
          <w:rFonts w:ascii="Arial" w:eastAsia="Calibri" w:hAnsi="Arial" w:cs="Arial"/>
          <w:sz w:val="20"/>
          <w:szCs w:val="20"/>
          <w:lang w:val="en-GB"/>
        </w:rPr>
        <w:t>actinolite</w:t>
      </w:r>
      <w:proofErr w:type="spellEnd"/>
      <w:r w:rsidRPr="00317AC5">
        <w:rPr>
          <w:rFonts w:ascii="Arial" w:eastAsia="Calibri" w:hAnsi="Arial" w:cs="Arial"/>
          <w:sz w:val="20"/>
          <w:szCs w:val="20"/>
          <w:lang w:val="en-GB"/>
        </w:rPr>
        <w:t xml:space="preserve"> schists from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interpreted to be altered basaltic lavas, have MORB geochemistry (Burton 2011). As these MORBs are associated with Early Ordovician metasedimentary rocks, an Early Ordovician age is inferred. Jones (2012) interpreted mafic rocks in the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sequence to be bedding-parallel sills based on chilled margins on upper contacts of some mafic units, with some possible flows.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 xml:space="preserve">-isotope analysis by </w:t>
      </w:r>
      <w:proofErr w:type="spellStart"/>
      <w:r w:rsidRPr="00317AC5">
        <w:rPr>
          <w:rFonts w:ascii="Arial" w:eastAsia="Calibri" w:hAnsi="Arial" w:cs="Arial"/>
          <w:sz w:val="20"/>
          <w:szCs w:val="20"/>
          <w:lang w:val="en-GB"/>
        </w:rPr>
        <w:t>Downes</w:t>
      </w:r>
      <w:proofErr w:type="spellEnd"/>
      <w:r w:rsidRPr="00317AC5">
        <w:rPr>
          <w:rFonts w:ascii="Arial" w:eastAsia="Calibri" w:hAnsi="Arial" w:cs="Arial"/>
          <w:sz w:val="20"/>
          <w:szCs w:val="20"/>
          <w:lang w:val="en-GB"/>
        </w:rPr>
        <w:t xml:space="preserve"> (2008) and Huston et al. (2013) indicate a Late Cambrian to Early Ordovician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 xml:space="preserve">-reservoir respectively. Ultramafic rocks associated with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include ‘alpine-style’ </w:t>
      </w:r>
      <w:proofErr w:type="spellStart"/>
      <w:r w:rsidRPr="00317AC5">
        <w:rPr>
          <w:rFonts w:ascii="Arial" w:eastAsia="Calibri" w:hAnsi="Arial" w:cs="Arial"/>
          <w:sz w:val="20"/>
          <w:szCs w:val="20"/>
          <w:lang w:val="en-GB"/>
        </w:rPr>
        <w:t>harzburgite</w:t>
      </w:r>
      <w:proofErr w:type="spellEnd"/>
      <w:r w:rsidRPr="00317AC5">
        <w:rPr>
          <w:rFonts w:ascii="Arial" w:eastAsia="Calibri" w:hAnsi="Arial" w:cs="Arial"/>
          <w:sz w:val="20"/>
          <w:szCs w:val="20"/>
          <w:lang w:val="en-GB"/>
        </w:rPr>
        <w:t xml:space="preserve"> of the West Lynne </w:t>
      </w:r>
      <w:proofErr w:type="spellStart"/>
      <w:r w:rsidRPr="00317AC5">
        <w:rPr>
          <w:rFonts w:ascii="Arial" w:eastAsia="Calibri" w:hAnsi="Arial" w:cs="Arial"/>
          <w:sz w:val="20"/>
          <w:szCs w:val="20"/>
          <w:lang w:val="en-GB"/>
        </w:rPr>
        <w:t>Serpentinite</w:t>
      </w:r>
      <w:proofErr w:type="spellEnd"/>
      <w:r w:rsidRPr="00317AC5">
        <w:rPr>
          <w:rFonts w:ascii="Arial" w:eastAsia="Calibri" w:hAnsi="Arial" w:cs="Arial"/>
          <w:sz w:val="20"/>
          <w:szCs w:val="20"/>
          <w:lang w:val="en-GB"/>
        </w:rPr>
        <w:t xml:space="preserve"> (Bruce 2013) – the age of this unit is unknown, but its geometry suggests it is pre-</w:t>
      </w:r>
      <w:proofErr w:type="spellStart"/>
      <w:r w:rsidRPr="00317AC5">
        <w:rPr>
          <w:rFonts w:ascii="Arial" w:eastAsia="Calibri" w:hAnsi="Arial" w:cs="Arial"/>
          <w:sz w:val="20"/>
          <w:szCs w:val="20"/>
          <w:lang w:val="en-GB"/>
        </w:rPr>
        <w:t>Benambran</w:t>
      </w:r>
      <w:proofErr w:type="spellEnd"/>
      <w:r w:rsidRPr="00317AC5">
        <w:rPr>
          <w:rFonts w:ascii="Arial" w:eastAsia="Calibri" w:hAnsi="Arial" w:cs="Arial"/>
          <w:sz w:val="20"/>
          <w:szCs w:val="20"/>
          <w:lang w:val="en-GB"/>
        </w:rPr>
        <w:t xml:space="preserve"> Orogeny (Gilmore et al. 2015), and ‘Alaskan-style’ zoned ultramafic complexes, including the </w:t>
      </w:r>
      <w:proofErr w:type="spellStart"/>
      <w:r w:rsidRPr="00317AC5">
        <w:rPr>
          <w:rFonts w:ascii="Arial" w:eastAsia="Calibri" w:hAnsi="Arial" w:cs="Arial"/>
          <w:sz w:val="20"/>
          <w:szCs w:val="20"/>
          <w:lang w:val="en-GB"/>
        </w:rPr>
        <w:t>undeformed</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Honeybugle</w:t>
      </w:r>
      <w:proofErr w:type="spellEnd"/>
      <w:r w:rsidRPr="00317AC5">
        <w:rPr>
          <w:rFonts w:ascii="Arial" w:eastAsia="Calibri" w:hAnsi="Arial" w:cs="Arial"/>
          <w:sz w:val="20"/>
          <w:szCs w:val="20"/>
          <w:lang w:val="en-GB"/>
        </w:rPr>
        <w:t xml:space="preserve"> Complex, where a </w:t>
      </w:r>
      <w:proofErr w:type="spellStart"/>
      <w:r w:rsidRPr="00317AC5">
        <w:rPr>
          <w:rFonts w:ascii="Arial" w:eastAsia="Calibri" w:hAnsi="Arial" w:cs="Arial"/>
          <w:sz w:val="20"/>
          <w:szCs w:val="20"/>
          <w:lang w:val="en-GB"/>
        </w:rPr>
        <w:t>dioritc</w:t>
      </w:r>
      <w:proofErr w:type="spellEnd"/>
      <w:r w:rsidRPr="00317AC5">
        <w:rPr>
          <w:rFonts w:ascii="Arial" w:eastAsia="Calibri" w:hAnsi="Arial" w:cs="Arial"/>
          <w:sz w:val="20"/>
          <w:szCs w:val="20"/>
          <w:lang w:val="en-GB"/>
        </w:rPr>
        <w:t xml:space="preserve"> phase has been dated at 442.1 ± 2.1 Ma (Fraser et al. 2014).</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lastRenderedPageBreak/>
        <w:t xml:space="preserve">An extensional geodynamic setting in the Early to Middle Ordovician has been interpreted for deposition of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by numerous workers (e.g. </w:t>
      </w:r>
      <w:proofErr w:type="spellStart"/>
      <w:r w:rsidRPr="00317AC5">
        <w:rPr>
          <w:rFonts w:ascii="Arial" w:eastAsia="Calibri" w:hAnsi="Arial" w:cs="Arial"/>
          <w:sz w:val="20"/>
          <w:szCs w:val="20"/>
          <w:lang w:val="en-GB"/>
        </w:rPr>
        <w:t>Scheibner</w:t>
      </w:r>
      <w:proofErr w:type="spellEnd"/>
      <w:r w:rsidRPr="00317AC5">
        <w:rPr>
          <w:rFonts w:ascii="Arial" w:eastAsia="Calibri" w:hAnsi="Arial" w:cs="Arial"/>
          <w:sz w:val="20"/>
          <w:szCs w:val="20"/>
          <w:lang w:val="en-GB"/>
        </w:rPr>
        <w:t xml:space="preserve"> &amp; </w:t>
      </w:r>
      <w:proofErr w:type="spellStart"/>
      <w:r w:rsidRPr="00317AC5">
        <w:rPr>
          <w:rFonts w:ascii="Arial" w:eastAsia="Calibri" w:hAnsi="Arial" w:cs="Arial"/>
          <w:sz w:val="20"/>
          <w:szCs w:val="20"/>
          <w:lang w:val="en-GB"/>
        </w:rPr>
        <w:t>Basden</w:t>
      </w:r>
      <w:proofErr w:type="spellEnd"/>
      <w:r w:rsidRPr="00317AC5">
        <w:rPr>
          <w:rFonts w:ascii="Arial" w:eastAsia="Calibri" w:hAnsi="Arial" w:cs="Arial"/>
          <w:sz w:val="20"/>
          <w:szCs w:val="20"/>
          <w:lang w:val="en-GB"/>
        </w:rPr>
        <w:t xml:space="preserve"> 1998, </w:t>
      </w:r>
      <w:proofErr w:type="spellStart"/>
      <w:r w:rsidRPr="00317AC5">
        <w:rPr>
          <w:rFonts w:ascii="Arial" w:eastAsia="Calibri" w:hAnsi="Arial" w:cs="Arial"/>
          <w:sz w:val="20"/>
          <w:szCs w:val="20"/>
          <w:lang w:val="en-GB"/>
        </w:rPr>
        <w:t>Gray</w:t>
      </w:r>
      <w:proofErr w:type="spellEnd"/>
      <w:r w:rsidRPr="00317AC5">
        <w:rPr>
          <w:rFonts w:ascii="Arial" w:eastAsia="Calibri" w:hAnsi="Arial" w:cs="Arial"/>
          <w:sz w:val="20"/>
          <w:szCs w:val="20"/>
          <w:lang w:val="en-GB"/>
        </w:rPr>
        <w:t xml:space="preserve"> &amp; Foster 2004, Fergusson et al. 2005, including a back arc basin setting (e.g. Collins &amp; Richards 2008, Glen &amp; </w:t>
      </w:r>
      <w:proofErr w:type="spellStart"/>
      <w:r w:rsidRPr="00317AC5">
        <w:rPr>
          <w:rFonts w:ascii="Arial" w:eastAsia="Calibri" w:hAnsi="Arial" w:cs="Arial"/>
          <w:sz w:val="20"/>
          <w:szCs w:val="20"/>
          <w:lang w:val="en-GB"/>
        </w:rPr>
        <w:t>Meffre</w:t>
      </w:r>
      <w:proofErr w:type="spellEnd"/>
      <w:r w:rsidRPr="00317AC5">
        <w:rPr>
          <w:rFonts w:ascii="Arial" w:eastAsia="Calibri" w:hAnsi="Arial" w:cs="Arial"/>
          <w:sz w:val="20"/>
          <w:szCs w:val="20"/>
          <w:lang w:val="en-GB"/>
        </w:rPr>
        <w:t xml:space="preserve"> 2009). The association of mafic and ultramafic rocks in the older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and the fining upward trend for the sediments in the group with </w:t>
      </w:r>
      <w:proofErr w:type="gramStart"/>
      <w:r w:rsidRPr="00317AC5">
        <w:rPr>
          <w:rFonts w:ascii="Arial" w:eastAsia="Calibri" w:hAnsi="Arial" w:cs="Arial"/>
          <w:sz w:val="20"/>
          <w:szCs w:val="20"/>
          <w:lang w:val="en-GB"/>
        </w:rPr>
        <w:t>time,</w:t>
      </w:r>
      <w:proofErr w:type="gramEnd"/>
      <w:r w:rsidRPr="00317AC5">
        <w:rPr>
          <w:rFonts w:ascii="Arial" w:eastAsia="Calibri" w:hAnsi="Arial" w:cs="Arial"/>
          <w:sz w:val="20"/>
          <w:szCs w:val="20"/>
          <w:lang w:val="en-GB"/>
        </w:rPr>
        <w:t xml:space="preserve"> may be correlated with rift and sag phases of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basin’ – though further work is required.</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 sequence was variably metamorphosed to generally lower </w:t>
      </w:r>
      <w:proofErr w:type="spellStart"/>
      <w:r w:rsidRPr="00317AC5">
        <w:rPr>
          <w:rFonts w:ascii="Arial" w:eastAsia="Calibri" w:hAnsi="Arial" w:cs="Arial"/>
          <w:sz w:val="20"/>
          <w:szCs w:val="20"/>
          <w:lang w:val="en-GB"/>
        </w:rPr>
        <w:t>greenschist</w:t>
      </w:r>
      <w:proofErr w:type="spellEnd"/>
      <w:r w:rsidRPr="00317AC5">
        <w:rPr>
          <w:rFonts w:ascii="Arial" w:eastAsia="Calibri" w:hAnsi="Arial" w:cs="Arial"/>
          <w:sz w:val="20"/>
          <w:szCs w:val="20"/>
          <w:lang w:val="en-GB"/>
        </w:rPr>
        <w:t xml:space="preserve"> facies. Development of tectonic fabrics is strongly dependant on the composition of the </w:t>
      </w:r>
      <w:proofErr w:type="spellStart"/>
      <w:r w:rsidRPr="00317AC5">
        <w:rPr>
          <w:rFonts w:ascii="Arial" w:eastAsia="Calibri" w:hAnsi="Arial" w:cs="Arial"/>
          <w:sz w:val="20"/>
          <w:szCs w:val="20"/>
          <w:lang w:val="en-GB"/>
        </w:rPr>
        <w:t>protolith</w:t>
      </w:r>
      <w:proofErr w:type="spellEnd"/>
      <w:r w:rsidRPr="00317AC5">
        <w:rPr>
          <w:rFonts w:ascii="Arial" w:eastAsia="Calibri" w:hAnsi="Arial" w:cs="Arial"/>
          <w:sz w:val="20"/>
          <w:szCs w:val="20"/>
          <w:lang w:val="en-GB"/>
        </w:rPr>
        <w:t xml:space="preserve"> sedimentary unit and the thickness of beds. For example, only weakly-defined fabrics have developed in the quartz-rich sandstones of the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Sandstone Member (</w:t>
      </w:r>
      <w:proofErr w:type="spellStart"/>
      <w:r w:rsidRPr="00317AC5">
        <w:rPr>
          <w:rFonts w:ascii="Arial" w:eastAsia="Calibri" w:hAnsi="Arial" w:cs="Arial"/>
          <w:sz w:val="20"/>
          <w:szCs w:val="20"/>
          <w:lang w:val="en-GB"/>
        </w:rPr>
        <w:t>Trigg</w:t>
      </w:r>
      <w:proofErr w:type="spellEnd"/>
      <w:r w:rsidRPr="00317AC5">
        <w:rPr>
          <w:rFonts w:ascii="Arial" w:eastAsia="Calibri" w:hAnsi="Arial" w:cs="Arial"/>
          <w:sz w:val="20"/>
          <w:szCs w:val="20"/>
          <w:lang w:val="en-GB"/>
        </w:rPr>
        <w:t>, in prep. a). Following other GSNSW mapping in the region, Burton et al. (2012) correlated S</w:t>
      </w:r>
      <w:r w:rsidRPr="00317AC5">
        <w:rPr>
          <w:rFonts w:ascii="Arial" w:eastAsia="Calibri" w:hAnsi="Arial" w:cs="Arial"/>
          <w:sz w:val="20"/>
          <w:szCs w:val="20"/>
          <w:vertAlign w:val="subscript"/>
          <w:lang w:val="en-GB"/>
        </w:rPr>
        <w:t>1–3</w:t>
      </w:r>
      <w:r w:rsidRPr="00317AC5">
        <w:rPr>
          <w:rFonts w:ascii="Arial" w:eastAsia="Calibri" w:hAnsi="Arial" w:cs="Arial"/>
          <w:sz w:val="20"/>
          <w:szCs w:val="20"/>
          <w:lang w:val="en-GB"/>
        </w:rPr>
        <w:t xml:space="preserve"> fabrics with the widespread </w:t>
      </w:r>
      <w:proofErr w:type="spellStart"/>
      <w:r w:rsidRPr="00317AC5">
        <w:rPr>
          <w:rFonts w:ascii="Arial" w:eastAsia="Calibri" w:hAnsi="Arial" w:cs="Arial"/>
          <w:sz w:val="20"/>
          <w:szCs w:val="20"/>
          <w:lang w:val="en-GB"/>
        </w:rPr>
        <w:t>Benambran</w:t>
      </w:r>
      <w:proofErr w:type="spellEnd"/>
      <w:r w:rsidRPr="00317AC5">
        <w:rPr>
          <w:rFonts w:ascii="Arial" w:eastAsia="Calibri" w:hAnsi="Arial" w:cs="Arial"/>
          <w:sz w:val="20"/>
          <w:szCs w:val="20"/>
          <w:lang w:val="en-GB"/>
        </w:rPr>
        <w:t xml:space="preserve"> Orogeny (e.g. Glen et al. 2007), and a later S</w:t>
      </w:r>
      <w:r w:rsidRPr="00317AC5">
        <w:rPr>
          <w:rFonts w:ascii="Arial" w:eastAsia="Calibri" w:hAnsi="Arial" w:cs="Arial"/>
          <w:sz w:val="20"/>
          <w:szCs w:val="20"/>
          <w:vertAlign w:val="subscript"/>
          <w:lang w:val="en-GB"/>
        </w:rPr>
        <w:t>4</w:t>
      </w:r>
      <w:r w:rsidRPr="00317AC5">
        <w:rPr>
          <w:rFonts w:ascii="Arial" w:eastAsia="Calibri" w:hAnsi="Arial" w:cs="Arial"/>
          <w:sz w:val="20"/>
          <w:szCs w:val="20"/>
          <w:lang w:val="en-GB"/>
        </w:rPr>
        <w:t xml:space="preserve"> fabric with Devonian inversion of the </w:t>
      </w:r>
      <w:proofErr w:type="spellStart"/>
      <w:r w:rsidRPr="00317AC5">
        <w:rPr>
          <w:rFonts w:ascii="Arial" w:eastAsia="Calibri" w:hAnsi="Arial" w:cs="Arial"/>
          <w:sz w:val="20"/>
          <w:szCs w:val="20"/>
          <w:lang w:val="en-GB"/>
        </w:rPr>
        <w:t>Cobar</w:t>
      </w:r>
      <w:proofErr w:type="spellEnd"/>
      <w:r w:rsidRPr="00317AC5">
        <w:rPr>
          <w:rFonts w:ascii="Arial" w:eastAsia="Calibri" w:hAnsi="Arial" w:cs="Arial"/>
          <w:sz w:val="20"/>
          <w:szCs w:val="20"/>
          <w:lang w:val="en-GB"/>
        </w:rPr>
        <w:t xml:space="preserve"> Basin that may correlate with the </w:t>
      </w:r>
      <w:proofErr w:type="spellStart"/>
      <w:r w:rsidRPr="00317AC5">
        <w:rPr>
          <w:rFonts w:ascii="Arial" w:eastAsia="Calibri" w:hAnsi="Arial" w:cs="Arial"/>
          <w:sz w:val="20"/>
          <w:szCs w:val="20"/>
          <w:lang w:val="en-GB"/>
        </w:rPr>
        <w:t>Tabberabberan</w:t>
      </w:r>
      <w:proofErr w:type="spellEnd"/>
      <w:r w:rsidRPr="00317AC5">
        <w:rPr>
          <w:rFonts w:ascii="Arial" w:eastAsia="Calibri" w:hAnsi="Arial" w:cs="Arial"/>
          <w:sz w:val="20"/>
          <w:szCs w:val="20"/>
          <w:lang w:val="en-GB"/>
        </w:rPr>
        <w:t xml:space="preserve"> Orogeny. Deformation of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is </w:t>
      </w:r>
      <w:proofErr w:type="spellStart"/>
      <w:r w:rsidRPr="00317AC5">
        <w:rPr>
          <w:rFonts w:ascii="Arial" w:eastAsia="Calibri" w:hAnsi="Arial" w:cs="Arial"/>
          <w:sz w:val="20"/>
          <w:szCs w:val="20"/>
          <w:lang w:val="en-GB"/>
        </w:rPr>
        <w:t>domainal</w:t>
      </w:r>
      <w:proofErr w:type="spellEnd"/>
      <w:r w:rsidRPr="00317AC5">
        <w:rPr>
          <w:rFonts w:ascii="Arial" w:eastAsia="Calibri" w:hAnsi="Arial" w:cs="Arial"/>
          <w:sz w:val="20"/>
          <w:szCs w:val="20"/>
          <w:lang w:val="en-GB"/>
        </w:rPr>
        <w:t xml:space="preserve">, with areas of low and high strain. Understanding the geometry of the multiple deformations is critical to mapping ore body geometry. </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 xml:space="preserve">VAMS mineralisation in the </w:t>
      </w:r>
      <w:proofErr w:type="spellStart"/>
      <w:r w:rsidRPr="00317AC5">
        <w:rPr>
          <w:rFonts w:ascii="Arial" w:eastAsia="SimSun" w:hAnsi="Arial" w:cs="Times New Roman"/>
          <w:b/>
          <w:bCs/>
          <w:sz w:val="24"/>
          <w:szCs w:val="28"/>
          <w:lang w:val="en-GB"/>
        </w:rPr>
        <w:t>Girilambone</w:t>
      </w:r>
      <w:proofErr w:type="spellEnd"/>
      <w:r w:rsidRPr="00317AC5">
        <w:rPr>
          <w:rFonts w:ascii="Arial" w:eastAsia="SimSun" w:hAnsi="Arial" w:cs="Times New Roman"/>
          <w:b/>
          <w:bCs/>
          <w:sz w:val="24"/>
          <w:szCs w:val="28"/>
          <w:lang w:val="en-GB"/>
        </w:rPr>
        <w:t xml:space="preserve"> Group</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eastAsia="en-GB"/>
        </w:rPr>
        <w:t>Previous workers</w:t>
      </w:r>
      <w:r w:rsidRPr="00317AC5">
        <w:rPr>
          <w:rFonts w:ascii="Arial" w:eastAsia="Calibri" w:hAnsi="Arial" w:cs="Arial"/>
          <w:sz w:val="20"/>
          <w:szCs w:val="20"/>
          <w:lang w:val="en-GB"/>
        </w:rPr>
        <w:t xml:space="preserve"> interpreted mineralisation to be </w:t>
      </w:r>
      <w:proofErr w:type="spellStart"/>
      <w:r w:rsidRPr="00317AC5">
        <w:rPr>
          <w:rFonts w:ascii="Arial" w:eastAsia="Calibri" w:hAnsi="Arial" w:cs="Arial"/>
          <w:sz w:val="20"/>
          <w:szCs w:val="20"/>
          <w:lang w:val="en-GB"/>
        </w:rPr>
        <w:t>syngenetic</w:t>
      </w:r>
      <w:proofErr w:type="spellEnd"/>
      <w:r w:rsidRPr="00317AC5">
        <w:rPr>
          <w:rFonts w:ascii="Arial" w:eastAsia="Calibri" w:hAnsi="Arial" w:cs="Arial"/>
          <w:sz w:val="20"/>
          <w:szCs w:val="20"/>
          <w:lang w:val="en-GB"/>
        </w:rPr>
        <w:t xml:space="preserve"> with </w:t>
      </w:r>
      <w:proofErr w:type="spellStart"/>
      <w:r w:rsidRPr="00317AC5">
        <w:rPr>
          <w:rFonts w:ascii="Arial" w:eastAsia="Calibri" w:hAnsi="Arial" w:cs="Arial"/>
          <w:sz w:val="20"/>
          <w:szCs w:val="20"/>
          <w:lang w:val="en-GB"/>
        </w:rPr>
        <w:t>stratiform</w:t>
      </w:r>
      <w:proofErr w:type="spellEnd"/>
      <w:r w:rsidRPr="00317AC5">
        <w:rPr>
          <w:rFonts w:ascii="Arial" w:eastAsia="Calibri" w:hAnsi="Arial" w:cs="Arial"/>
          <w:sz w:val="20"/>
          <w:szCs w:val="20"/>
          <w:lang w:val="en-GB"/>
        </w:rPr>
        <w:t xml:space="preserve">, banded and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bodies hosted by metasedimentary rocks of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which was subsequently deformed (e.g. Smith 1971, </w:t>
      </w:r>
      <w:proofErr w:type="spellStart"/>
      <w:r w:rsidRPr="00317AC5">
        <w:rPr>
          <w:rFonts w:ascii="Arial" w:eastAsia="Calibri" w:hAnsi="Arial" w:cs="Arial"/>
          <w:sz w:val="20"/>
          <w:szCs w:val="20"/>
          <w:lang w:val="en-GB"/>
        </w:rPr>
        <w:t>Suppel</w:t>
      </w:r>
      <w:proofErr w:type="spellEnd"/>
      <w:r w:rsidRPr="00317AC5">
        <w:rPr>
          <w:rFonts w:ascii="Arial" w:eastAsia="Calibri" w:hAnsi="Arial" w:cs="Arial"/>
          <w:sz w:val="20"/>
          <w:szCs w:val="20"/>
          <w:lang w:val="en-GB"/>
        </w:rPr>
        <w:t xml:space="preserve"> 1974, </w:t>
      </w:r>
      <w:proofErr w:type="spellStart"/>
      <w:r w:rsidRPr="00317AC5">
        <w:rPr>
          <w:rFonts w:ascii="Arial" w:eastAsia="Calibri" w:hAnsi="Arial" w:cs="Arial"/>
          <w:sz w:val="20"/>
          <w:szCs w:val="20"/>
          <w:lang w:val="en-GB"/>
        </w:rPr>
        <w:t>Suppel</w:t>
      </w:r>
      <w:proofErr w:type="spellEnd"/>
      <w:r w:rsidRPr="00317AC5">
        <w:rPr>
          <w:rFonts w:ascii="Arial" w:eastAsia="Calibri" w:hAnsi="Arial" w:cs="Arial"/>
          <w:sz w:val="20"/>
          <w:szCs w:val="20"/>
          <w:lang w:val="en-GB"/>
        </w:rPr>
        <w:t xml:space="preserve"> 1977, Gilligan &amp; Byrnes 1995, </w:t>
      </w:r>
      <w:proofErr w:type="gramStart"/>
      <w:r w:rsidRPr="00317AC5">
        <w:rPr>
          <w:rFonts w:ascii="Arial" w:eastAsia="Calibri" w:hAnsi="Arial" w:cs="Arial"/>
          <w:sz w:val="20"/>
          <w:szCs w:val="20"/>
          <w:lang w:val="en-GB"/>
        </w:rPr>
        <w:t>Jones</w:t>
      </w:r>
      <w:proofErr w:type="gramEnd"/>
      <w:r w:rsidRPr="00317AC5">
        <w:rPr>
          <w:rFonts w:ascii="Arial" w:eastAsia="Calibri" w:hAnsi="Arial" w:cs="Arial"/>
          <w:sz w:val="20"/>
          <w:szCs w:val="20"/>
          <w:lang w:val="en-GB"/>
        </w:rPr>
        <w:t xml:space="preserve"> 2012a). Smith (1973) and </w:t>
      </w:r>
      <w:proofErr w:type="spellStart"/>
      <w:r w:rsidRPr="00317AC5">
        <w:rPr>
          <w:rFonts w:ascii="Arial" w:eastAsia="Calibri" w:hAnsi="Arial" w:cs="Arial"/>
          <w:sz w:val="20"/>
          <w:szCs w:val="20"/>
          <w:lang w:val="en-GB"/>
        </w:rPr>
        <w:t>Suppel</w:t>
      </w:r>
      <w:proofErr w:type="spellEnd"/>
      <w:r w:rsidRPr="00317AC5">
        <w:rPr>
          <w:rFonts w:ascii="Arial" w:eastAsia="Calibri" w:hAnsi="Arial" w:cs="Arial"/>
          <w:sz w:val="20"/>
          <w:szCs w:val="20"/>
          <w:lang w:val="en-GB"/>
        </w:rPr>
        <w:t xml:space="preserve"> (1974) suggested that the deposits were similar to Cyprus-style deposits. Gilligan (1978), Burton (2011) and Jones (2012a</w:t>
      </w:r>
      <w:proofErr w:type="gramStart"/>
      <w:r w:rsidRPr="00317AC5">
        <w:rPr>
          <w:rFonts w:ascii="Arial" w:eastAsia="Calibri" w:hAnsi="Arial" w:cs="Arial"/>
          <w:sz w:val="20"/>
          <w:szCs w:val="20"/>
          <w:lang w:val="en-GB"/>
        </w:rPr>
        <w:t>,b</w:t>
      </w:r>
      <w:proofErr w:type="gramEnd"/>
      <w:r w:rsidRPr="00317AC5">
        <w:rPr>
          <w:rFonts w:ascii="Arial" w:eastAsia="Calibri" w:hAnsi="Arial" w:cs="Arial"/>
          <w:sz w:val="20"/>
          <w:szCs w:val="20"/>
          <w:lang w:val="en-GB"/>
        </w:rPr>
        <w:t xml:space="preserve">) compared the VAMS-style in the </w:t>
      </w:r>
      <w:proofErr w:type="spellStart"/>
      <w:r w:rsidRPr="00317AC5">
        <w:rPr>
          <w:rFonts w:ascii="Arial" w:eastAsia="Calibri" w:hAnsi="Arial" w:cs="Arial"/>
          <w:sz w:val="20"/>
          <w:szCs w:val="20"/>
          <w:lang w:val="en-GB"/>
        </w:rPr>
        <w:t>Girilambone-Hermidale</w:t>
      </w:r>
      <w:proofErr w:type="spellEnd"/>
      <w:r w:rsidRPr="00317AC5">
        <w:rPr>
          <w:rFonts w:ascii="Arial" w:eastAsia="Calibri" w:hAnsi="Arial" w:cs="Arial"/>
          <w:sz w:val="20"/>
          <w:szCs w:val="20"/>
          <w:lang w:val="en-GB"/>
        </w:rPr>
        <w:t xml:space="preserve"> district to </w:t>
      </w:r>
      <w:proofErr w:type="spellStart"/>
      <w:r w:rsidRPr="00317AC5">
        <w:rPr>
          <w:rFonts w:ascii="Arial" w:eastAsia="Calibri" w:hAnsi="Arial" w:cs="Arial"/>
          <w:sz w:val="20"/>
          <w:szCs w:val="20"/>
          <w:lang w:val="en-GB"/>
        </w:rPr>
        <w:t>Besshi</w:t>
      </w:r>
      <w:proofErr w:type="spellEnd"/>
      <w:r w:rsidRPr="00317AC5">
        <w:rPr>
          <w:rFonts w:ascii="Arial" w:eastAsia="Calibri" w:hAnsi="Arial" w:cs="Arial"/>
          <w:sz w:val="20"/>
          <w:szCs w:val="20"/>
          <w:lang w:val="en-GB"/>
        </w:rPr>
        <w:t xml:space="preserve">-style deposits. In contrast, some authors consider the ore to be epigenetic, for example Fogarty (1998) interpreted mineralisation to be structurally controlled related to mafic intrusive bodies, and </w:t>
      </w:r>
      <w:proofErr w:type="spellStart"/>
      <w:r w:rsidRPr="00317AC5">
        <w:rPr>
          <w:rFonts w:ascii="Arial" w:eastAsia="Calibri" w:hAnsi="Arial" w:cs="Arial"/>
          <w:sz w:val="20"/>
          <w:szCs w:val="20"/>
          <w:lang w:val="en-GB"/>
        </w:rPr>
        <w:t>Downes</w:t>
      </w:r>
      <w:proofErr w:type="spellEnd"/>
      <w:r w:rsidRPr="00317AC5">
        <w:rPr>
          <w:rFonts w:ascii="Arial" w:eastAsia="Calibri" w:hAnsi="Arial" w:cs="Arial"/>
          <w:sz w:val="20"/>
          <w:szCs w:val="20"/>
          <w:lang w:val="en-GB"/>
        </w:rPr>
        <w:t xml:space="preserve"> (2008) proposed a metamorphic genesis for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based on mineral </w:t>
      </w:r>
      <w:proofErr w:type="spellStart"/>
      <w:r w:rsidRPr="00317AC5">
        <w:rPr>
          <w:rFonts w:ascii="Arial" w:eastAsia="Calibri" w:hAnsi="Arial" w:cs="Arial"/>
          <w:sz w:val="20"/>
          <w:szCs w:val="20"/>
          <w:lang w:val="en-GB"/>
        </w:rPr>
        <w:t>paragenesis</w:t>
      </w:r>
      <w:proofErr w:type="spellEnd"/>
      <w:r w:rsidRPr="00317AC5">
        <w:rPr>
          <w:rFonts w:ascii="Arial" w:eastAsia="Calibri" w:hAnsi="Arial" w:cs="Arial"/>
          <w:sz w:val="20"/>
          <w:szCs w:val="20"/>
          <w:lang w:val="en-GB"/>
        </w:rPr>
        <w:t xml:space="preserve"> and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 xml:space="preserve"> isotopes values. Further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 xml:space="preserve"> isotope work by Huston et al. (2013) found evidence for </w:t>
      </w:r>
      <w:proofErr w:type="spellStart"/>
      <w:r w:rsidRPr="00317AC5">
        <w:rPr>
          <w:rFonts w:ascii="Arial" w:eastAsia="Calibri" w:hAnsi="Arial" w:cs="Arial"/>
          <w:sz w:val="20"/>
          <w:szCs w:val="20"/>
          <w:lang w:val="en-GB"/>
        </w:rPr>
        <w:t>syngenetic</w:t>
      </w:r>
      <w:proofErr w:type="spellEnd"/>
      <w:r w:rsidRPr="00317AC5">
        <w:rPr>
          <w:rFonts w:ascii="Arial" w:eastAsia="Calibri" w:hAnsi="Arial" w:cs="Arial"/>
          <w:sz w:val="20"/>
          <w:szCs w:val="20"/>
          <w:lang w:val="en-GB"/>
        </w:rPr>
        <w:t xml:space="preserve"> and </w:t>
      </w:r>
      <w:proofErr w:type="spellStart"/>
      <w:r w:rsidRPr="00317AC5">
        <w:rPr>
          <w:rFonts w:ascii="Arial" w:eastAsia="Calibri" w:hAnsi="Arial" w:cs="Arial"/>
          <w:sz w:val="20"/>
          <w:szCs w:val="20"/>
          <w:lang w:val="en-GB"/>
        </w:rPr>
        <w:t>syndeformational</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Several key characteristics of the Cu-rich deposits (including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Bonnie Dundee, </w:t>
      </w:r>
      <w:proofErr w:type="spellStart"/>
      <w:r w:rsidRPr="00317AC5">
        <w:rPr>
          <w:rFonts w:ascii="Arial" w:eastAsia="Calibri" w:hAnsi="Arial" w:cs="Arial"/>
          <w:sz w:val="20"/>
          <w:szCs w:val="20"/>
          <w:lang w:val="en-GB"/>
        </w:rPr>
        <w:t>Murrawombie</w:t>
      </w:r>
      <w:proofErr w:type="spellEnd"/>
      <w:r w:rsidRPr="00317AC5">
        <w:rPr>
          <w:rFonts w:ascii="Arial" w:eastAsia="Calibri" w:hAnsi="Arial" w:cs="Arial"/>
          <w:sz w:val="20"/>
          <w:szCs w:val="20"/>
          <w:lang w:val="en-GB"/>
        </w:rPr>
        <w:t xml:space="preserve"> and pits to the north,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and Carolina at Tottenham)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are apparent:</w:t>
      </w:r>
    </w:p>
    <w:p w:rsidR="00317AC5" w:rsidRPr="00317AC5" w:rsidRDefault="00317AC5" w:rsidP="00317AC5">
      <w:pPr>
        <w:numPr>
          <w:ilvl w:val="0"/>
          <w:numId w:val="2"/>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Mineralisation is hosted within metasedimentary rocks. Mafic rocks occur in the footwall. Overlying the mineralisation are metasedimentary rocks, and quartzite of the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Sandstone Member. A soft-sediment breccia with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clasts overlies mineralisation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(Jones 2012).</w:t>
      </w:r>
    </w:p>
    <w:p w:rsidR="00317AC5" w:rsidRPr="00317AC5" w:rsidRDefault="00317AC5" w:rsidP="00317AC5">
      <w:pPr>
        <w:numPr>
          <w:ilvl w:val="0"/>
          <w:numId w:val="2"/>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Silica–iron horizons immediately overlie the ore zones and may be laterally extensive and mineralised.</w:t>
      </w:r>
    </w:p>
    <w:p w:rsidR="00317AC5" w:rsidRPr="00317AC5" w:rsidRDefault="00317AC5" w:rsidP="00317AC5">
      <w:pPr>
        <w:numPr>
          <w:ilvl w:val="0"/>
          <w:numId w:val="2"/>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Mineralisation consists of pyrite-rich </w:t>
      </w:r>
      <w:proofErr w:type="gramStart"/>
      <w:r w:rsidRPr="00317AC5">
        <w:rPr>
          <w:rFonts w:ascii="Arial" w:eastAsia="Calibri" w:hAnsi="Arial" w:cs="Arial"/>
          <w:sz w:val="20"/>
          <w:szCs w:val="20"/>
          <w:lang w:val="en-GB"/>
        </w:rPr>
        <w:t>banded,</w:t>
      </w:r>
      <w:proofErr w:type="gramEnd"/>
      <w:r w:rsidRPr="00317AC5">
        <w:rPr>
          <w:rFonts w:ascii="Arial" w:eastAsia="Calibri" w:hAnsi="Arial" w:cs="Arial"/>
          <w:sz w:val="20"/>
          <w:szCs w:val="20"/>
          <w:lang w:val="en-GB"/>
        </w:rPr>
        <w:t xml:space="preserve"> and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(chalcopyrite–pyrite) zones, with sub-economic stringer and discontinuous veins in the footwall sequence (Jones 2012). Although these deposits are copper-rich, zones of elevated gold, zinc and silver are common.</w:t>
      </w:r>
    </w:p>
    <w:p w:rsidR="00317AC5" w:rsidRPr="00317AC5" w:rsidRDefault="00317AC5" w:rsidP="00317AC5">
      <w:pPr>
        <w:numPr>
          <w:ilvl w:val="0"/>
          <w:numId w:val="2"/>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Alteration zoning includes proximal Fe-chlorite to distal Mg-chlorite in the footwall, </w:t>
      </w:r>
      <w:proofErr w:type="spellStart"/>
      <w:r w:rsidRPr="00317AC5">
        <w:rPr>
          <w:rFonts w:ascii="Arial" w:eastAsia="Calibri" w:hAnsi="Arial" w:cs="Arial"/>
          <w:sz w:val="20"/>
          <w:szCs w:val="20"/>
          <w:lang w:val="en-GB"/>
        </w:rPr>
        <w:t>silicification</w:t>
      </w:r>
      <w:proofErr w:type="spellEnd"/>
      <w:r w:rsidRPr="00317AC5">
        <w:rPr>
          <w:rFonts w:ascii="Arial" w:eastAsia="Calibri" w:hAnsi="Arial" w:cs="Arial"/>
          <w:sz w:val="20"/>
          <w:szCs w:val="20"/>
          <w:lang w:val="en-GB"/>
        </w:rPr>
        <w:t xml:space="preserve"> of the ore zone, and carbonate-altered </w:t>
      </w:r>
      <w:proofErr w:type="spellStart"/>
      <w:r w:rsidRPr="00317AC5">
        <w:rPr>
          <w:rFonts w:ascii="Arial" w:eastAsia="Calibri" w:hAnsi="Arial" w:cs="Arial"/>
          <w:sz w:val="20"/>
          <w:szCs w:val="20"/>
          <w:lang w:val="en-GB"/>
        </w:rPr>
        <w:t>hangingwall</w:t>
      </w:r>
      <w:proofErr w:type="spellEnd"/>
      <w:r w:rsidRPr="00317AC5">
        <w:rPr>
          <w:rFonts w:ascii="Arial" w:eastAsia="Calibri" w:hAnsi="Arial" w:cs="Arial"/>
          <w:sz w:val="20"/>
          <w:szCs w:val="20"/>
          <w:lang w:val="en-GB"/>
        </w:rPr>
        <w:t xml:space="preserve"> assemblages (Jones 2012).</w:t>
      </w:r>
    </w:p>
    <w:p w:rsidR="00317AC5" w:rsidRPr="00317AC5" w:rsidRDefault="00317AC5" w:rsidP="00317AC5">
      <w:pPr>
        <w:numPr>
          <w:ilvl w:val="0"/>
          <w:numId w:val="2"/>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Mineralisation, including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lenses, has been deformed in the same geometry as metasedimentary sequences, indicating a pre-deformation origin. However, there has been remobilisation of copper during deformation, e.g. </w:t>
      </w:r>
      <w:proofErr w:type="spellStart"/>
      <w:r w:rsidRPr="00317AC5">
        <w:rPr>
          <w:rFonts w:ascii="Arial" w:eastAsia="Calibri" w:hAnsi="Arial" w:cs="Arial"/>
          <w:sz w:val="20"/>
          <w:szCs w:val="20"/>
          <w:lang w:val="en-GB"/>
        </w:rPr>
        <w:t>Suppel</w:t>
      </w:r>
      <w:proofErr w:type="spellEnd"/>
      <w:r w:rsidRPr="00317AC5">
        <w:rPr>
          <w:rFonts w:ascii="Arial" w:eastAsia="Calibri" w:hAnsi="Arial" w:cs="Arial"/>
          <w:sz w:val="20"/>
          <w:szCs w:val="20"/>
          <w:lang w:val="en-GB"/>
        </w:rPr>
        <w:t xml:space="preserve"> (1974) describes mineralisation as transgressing cleavage in the Albert field.</w:t>
      </w:r>
    </w:p>
    <w:p w:rsidR="00317AC5" w:rsidRPr="00317AC5" w:rsidRDefault="00317AC5" w:rsidP="00317AC5">
      <w:pPr>
        <w:spacing w:line="252" w:lineRule="auto"/>
        <w:ind w:left="720"/>
        <w:contextualSpacing/>
        <w:jc w:val="both"/>
        <w:rPr>
          <w:rFonts w:ascii="Arial" w:eastAsia="Calibri" w:hAnsi="Arial" w:cs="Arial"/>
          <w:sz w:val="20"/>
          <w:szCs w:val="20"/>
          <w:lang w:val="en-GB"/>
        </w:rPr>
      </w:pPr>
    </w:p>
    <w:p w:rsidR="00317AC5" w:rsidRPr="00317AC5" w:rsidRDefault="00317AC5" w:rsidP="00317AC5">
      <w:pPr>
        <w:jc w:val="both"/>
        <w:rPr>
          <w:rFonts w:ascii="Arial" w:eastAsia="Calibri" w:hAnsi="Arial" w:cs="Arial"/>
          <w:sz w:val="20"/>
          <w:szCs w:val="20"/>
          <w:lang w:val="en-GB"/>
        </w:rPr>
      </w:pPr>
      <w:r>
        <w:rPr>
          <w:rFonts w:ascii="Arial" w:eastAsia="Times New Roman" w:hAnsi="Arial" w:cs="Times New Roman"/>
          <w:noProof/>
          <w:sz w:val="20"/>
          <w:lang w:eastAsia="en-AU"/>
        </w:rPr>
        <w:lastRenderedPageBreak/>
        <mc:AlternateContent>
          <mc:Choice Requires="wpg">
            <w:drawing>
              <wp:anchor distT="0" distB="0" distL="114300" distR="114300" simplePos="0" relativeHeight="251659264" behindDoc="0" locked="0" layoutInCell="1" allowOverlap="1">
                <wp:simplePos x="0" y="0"/>
                <wp:positionH relativeFrom="column">
                  <wp:posOffset>2562225</wp:posOffset>
                </wp:positionH>
                <wp:positionV relativeFrom="paragraph">
                  <wp:posOffset>1109980</wp:posOffset>
                </wp:positionV>
                <wp:extent cx="1276350" cy="1028700"/>
                <wp:effectExtent l="0" t="0" r="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028700"/>
                          <a:chOff x="0" y="0"/>
                          <a:chExt cx="1276350" cy="1028383"/>
                        </a:xfrm>
                      </wpg:grpSpPr>
                      <wps:wsp>
                        <wps:cNvPr id="4" name="Text Box 2"/>
                        <wps:cNvSpPr txBox="1">
                          <a:spLocks noChangeArrowheads="1"/>
                        </wps:cNvSpPr>
                        <wps:spPr bwMode="auto">
                          <a:xfrm>
                            <a:off x="490855" y="190441"/>
                            <a:ext cx="785495" cy="34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AC5" w:rsidRPr="00B900F6" w:rsidRDefault="00317AC5" w:rsidP="00317AC5">
                              <w:pPr>
                                <w:rPr>
                                  <w:b/>
                                  <w:sz w:val="14"/>
                                  <w:szCs w:val="14"/>
                                </w:rPr>
                              </w:pPr>
                              <w:r w:rsidRPr="00B900F6">
                                <w:rPr>
                                  <w:b/>
                                  <w:sz w:val="14"/>
                                  <w:szCs w:val="14"/>
                                </w:rPr>
                                <w:t>Mineralisation</w:t>
                              </w:r>
                            </w:p>
                          </w:txbxContent>
                        </wps:txbx>
                        <wps:bodyPr rot="0" vert="horz" wrap="square" lIns="91440" tIns="45720" rIns="91440" bIns="45720" anchor="t" anchorCtr="0" upright="1">
                          <a:spAutoFit/>
                        </wps:bodyPr>
                      </wps:wsp>
                      <wps:wsp>
                        <wps:cNvPr id="5" name="Straight Connector 2"/>
                        <wps:cNvCnPr>
                          <a:cxnSpLocks noChangeShapeType="1"/>
                        </wps:cNvCnPr>
                        <wps:spPr bwMode="auto">
                          <a:xfrm>
                            <a:off x="361950" y="0"/>
                            <a:ext cx="228600" cy="238125"/>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3"/>
                        <wps:cNvCnPr>
                          <a:cxnSpLocks noChangeShapeType="1"/>
                        </wps:cNvCnPr>
                        <wps:spPr bwMode="auto">
                          <a:xfrm>
                            <a:off x="0" y="238125"/>
                            <a:ext cx="542925" cy="47625"/>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wps:wsp>
                        <wps:cNvPr id="7" name="Straight Connector 5"/>
                        <wps:cNvCnPr>
                          <a:cxnSpLocks noChangeShapeType="1"/>
                        </wps:cNvCnPr>
                        <wps:spPr bwMode="auto">
                          <a:xfrm flipV="1">
                            <a:off x="61913" y="309563"/>
                            <a:ext cx="481012" cy="128587"/>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6"/>
                        <wps:cNvCnPr>
                          <a:cxnSpLocks noChangeShapeType="1"/>
                        </wps:cNvCnPr>
                        <wps:spPr bwMode="auto">
                          <a:xfrm flipV="1">
                            <a:off x="280988" y="361950"/>
                            <a:ext cx="309562" cy="666433"/>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01.75pt;margin-top:87.4pt;width:100.5pt;height:81pt;z-index:251659264" coordsize="12763,1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">
                <v:shapetype id="_x0000_t202" coordsize="21600,21600" o:spt="202" path="m,l,21600r21600,l21600,xe">
                  <v:stroke joinstyle="miter"/>
                  <v:path gradientshapeok="t" o:connecttype="rect"/>
                </v:shapetype>
                <v:shape id="Text Box 2" o:spid="_x0000_s1027" type="#_x0000_t202" style="position:absolute;left:4908;top:1904;width:7855;height: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317AC5" w:rsidRPr="00B900F6" w:rsidRDefault="00317AC5" w:rsidP="00317AC5">
                        <w:pPr>
                          <w:rPr>
                            <w:b/>
                            <w:sz w:val="14"/>
                            <w:szCs w:val="14"/>
                          </w:rPr>
                        </w:pPr>
                        <w:r w:rsidRPr="00B900F6">
                          <w:rPr>
                            <w:b/>
                            <w:sz w:val="14"/>
                            <w:szCs w:val="14"/>
                          </w:rPr>
                          <w:t>Mineralisation</w:t>
                        </w:r>
                      </w:p>
                    </w:txbxContent>
                  </v:textbox>
                </v:shape>
                <v:line id="Straight Connector 2" o:spid="_x0000_s1028" style="position:absolute;visibility:visible;mso-wrap-style:square" from="3619,0" to="590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line id="Straight Connector 3" o:spid="_x0000_s1029" style="position:absolute;visibility:visible;mso-wrap-style:square" from="0,2381" to="54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Straight Connector 5" o:spid="_x0000_s1030" style="position:absolute;flip:y;visibility:visible;mso-wrap-style:square" from="619,3095" to="5429,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8Nl8EAAADaAAAADwAAAGRycy9kb3ducmV2LnhtbESPT2sCMRTE7wW/Q3hCbzW7glW2RimC&#10;4snS1Yu3x+Z1N3TzsiTZP/32plDocZiZ3zDb/WRbMZAPxrGCfJGBIK6cNlwruF2PLxsQISJrbB2T&#10;gh8KsN/NnrZYaDfyJw1lrEWCcChQQRNjV0gZqoYshoXriJP35bzFmKSvpfY4Jrht5TLLXqVFw2mh&#10;wY4ODVXfZW8VnIKtyKFxYVp9lHnv7xezviv1PJ/e30BEmuJ/+K991grW8Hsl3QC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w2XwQAAANoAAAAPAAAAAAAAAAAAAAAA&#10;AKECAABkcnMvZG93bnJldi54bWxQSwUGAAAAAAQABAD5AAAAjwMAAAAA&#10;" strokeweight=".5pt"/>
                <v:line id="Straight Connector 6" o:spid="_x0000_s1031" style="position:absolute;flip:y;visibility:visible;mso-wrap-style:square" from="2809,3619" to="5905,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CZ5bwAAADaAAAADwAAAGRycy9kb3ducmV2LnhtbERPTYvCMBC9L/gfwgje1lTBVapRRFA8&#10;uVi9eBuasQ02k5JErf/eHASPj/e9WHW2EQ/ywThWMBpmIIhLpw1XCs6n7e8MRIjIGhvHpOBFAVbL&#10;3s8Cc+2efKRHESuRQjjkqKCOsc2lDGVNFsPQtcSJuzpvMSboK6k9PlO4beQ4y/6kRcOpocaWNjWV&#10;t+JuFeyCLcmhcaGb/Beju78czPSi1KDfrecgInXxK/6491pB2pqupBsgl2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fCZ5bwAAADaAAAADwAAAAAAAAAAAAAAAAChAgAA&#10;ZHJzL2Rvd25yZXYueG1sUEsFBgAAAAAEAAQA+QAAAIoDAAAAAA==&#10;" strokeweight=".5pt"/>
              </v:group>
            </w:pict>
          </mc:Fallback>
        </mc:AlternateContent>
      </w:r>
      <w:r>
        <w:rPr>
          <w:rFonts w:ascii="Arial" w:eastAsia="Calibri" w:hAnsi="Arial" w:cs="Arial"/>
          <w:noProof/>
          <w:sz w:val="20"/>
          <w:szCs w:val="20"/>
          <w:lang w:eastAsia="en-AU"/>
        </w:rPr>
        <w:drawing>
          <wp:inline distT="0" distB="0" distL="0" distR="0">
            <wp:extent cx="3695700" cy="31146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t="2766" b="1302"/>
                    <a:stretch>
                      <a:fillRect/>
                    </a:stretch>
                  </pic:blipFill>
                  <pic:spPr bwMode="auto">
                    <a:xfrm>
                      <a:off x="0" y="0"/>
                      <a:ext cx="3695700" cy="3114675"/>
                    </a:xfrm>
                    <a:prstGeom prst="rect">
                      <a:avLst/>
                    </a:prstGeom>
                    <a:noFill/>
                    <a:ln w="9525" cmpd="sng" algn="ctr">
                      <a:solidFill>
                        <a:srgbClr val="000000"/>
                      </a:solidFill>
                      <a:miter lim="800000"/>
                      <a:headEnd/>
                      <a:tailEnd/>
                    </a:ln>
                    <a:effectLst/>
                  </pic:spPr>
                </pic:pic>
              </a:graphicData>
            </a:graphic>
          </wp:inline>
        </w:drawing>
      </w:r>
    </w:p>
    <w:p w:rsidR="00317AC5" w:rsidRPr="00317AC5" w:rsidRDefault="00317AC5" w:rsidP="00317AC5">
      <w:pPr>
        <w:keepNext/>
        <w:keepLines/>
        <w:spacing w:after="0" w:line="252" w:lineRule="auto"/>
        <w:outlineLvl w:val="5"/>
        <w:rPr>
          <w:rFonts w:ascii="Arial" w:eastAsia="SimSun" w:hAnsi="Arial" w:cs="Times New Roman"/>
          <w:bCs/>
          <w:i/>
          <w:iCs/>
          <w:sz w:val="18"/>
          <w:lang w:val="en-GB" w:eastAsia="en-GB"/>
        </w:rPr>
      </w:pPr>
      <w:proofErr w:type="gramStart"/>
      <w:r w:rsidRPr="00317AC5">
        <w:rPr>
          <w:rFonts w:ascii="Arial" w:eastAsia="SimSun" w:hAnsi="Arial" w:cs="Times New Roman"/>
          <w:b/>
          <w:bCs/>
          <w:i/>
          <w:iCs/>
          <w:sz w:val="18"/>
          <w:lang w:val="en-GB" w:eastAsia="en-GB"/>
        </w:rPr>
        <w:t>Figure 2.</w:t>
      </w:r>
      <w:proofErr w:type="gramEnd"/>
      <w:r w:rsidRPr="00317AC5">
        <w:rPr>
          <w:rFonts w:ascii="Arial" w:eastAsia="SimSun" w:hAnsi="Arial" w:cs="Times New Roman"/>
          <w:bCs/>
          <w:i/>
          <w:iCs/>
          <w:sz w:val="18"/>
          <w:lang w:val="en-GB" w:eastAsia="en-GB"/>
        </w:rPr>
        <w:t xml:space="preserve"> Schematic of VAMS mineralisation in the </w:t>
      </w:r>
      <w:proofErr w:type="spellStart"/>
      <w:r w:rsidRPr="00317AC5">
        <w:rPr>
          <w:rFonts w:ascii="Arial" w:eastAsia="SimSun" w:hAnsi="Arial" w:cs="Times New Roman"/>
          <w:bCs/>
          <w:i/>
          <w:iCs/>
          <w:sz w:val="18"/>
          <w:lang w:val="en-GB" w:eastAsia="en-GB"/>
        </w:rPr>
        <w:t>Girilambone</w:t>
      </w:r>
      <w:proofErr w:type="spellEnd"/>
      <w:r w:rsidRPr="00317AC5">
        <w:rPr>
          <w:rFonts w:ascii="Arial" w:eastAsia="SimSun" w:hAnsi="Arial" w:cs="Times New Roman"/>
          <w:bCs/>
          <w:i/>
          <w:iCs/>
          <w:sz w:val="18"/>
          <w:lang w:val="en-GB" w:eastAsia="en-GB"/>
        </w:rPr>
        <w:t xml:space="preserve"> Group compared to mafic-siliciclastic systems (</w:t>
      </w:r>
      <w:proofErr w:type="spellStart"/>
      <w:r w:rsidRPr="00317AC5">
        <w:rPr>
          <w:rFonts w:ascii="Arial" w:eastAsia="SimSun" w:hAnsi="Arial" w:cs="Times New Roman"/>
          <w:bCs/>
          <w:i/>
          <w:iCs/>
          <w:sz w:val="18"/>
          <w:lang w:val="en-GB" w:eastAsia="en-GB"/>
        </w:rPr>
        <w:t>Piercey</w:t>
      </w:r>
      <w:proofErr w:type="spellEnd"/>
      <w:r w:rsidRPr="00317AC5">
        <w:rPr>
          <w:rFonts w:ascii="Arial" w:eastAsia="SimSun" w:hAnsi="Arial" w:cs="Times New Roman"/>
          <w:bCs/>
          <w:i/>
          <w:iCs/>
          <w:sz w:val="18"/>
          <w:lang w:val="en-GB" w:eastAsia="en-GB"/>
        </w:rPr>
        <w:t xml:space="preserve"> 2007).</w:t>
      </w:r>
    </w:p>
    <w:p w:rsidR="00317AC5" w:rsidRPr="00317AC5" w:rsidRDefault="00317AC5" w:rsidP="00317AC5">
      <w:pPr>
        <w:spacing w:after="160" w:line="252" w:lineRule="auto"/>
        <w:jc w:val="both"/>
        <w:rPr>
          <w:rFonts w:ascii="Arial" w:eastAsia="Times New Roman" w:hAnsi="Arial" w:cs="Times New Roman"/>
          <w:sz w:val="20"/>
          <w:lang w:val="en-GB" w:eastAsia="en-GB"/>
        </w:rPr>
      </w:pP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New research</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Highlights from mapping of the </w:t>
      </w:r>
      <w:proofErr w:type="spellStart"/>
      <w:r w:rsidRPr="00317AC5">
        <w:rPr>
          <w:rFonts w:ascii="Arial" w:eastAsia="Calibri" w:hAnsi="Arial" w:cs="Arial"/>
          <w:sz w:val="20"/>
          <w:szCs w:val="20"/>
          <w:lang w:val="en-GB"/>
        </w:rPr>
        <w:t>Coolabah</w:t>
      </w:r>
      <w:proofErr w:type="spellEnd"/>
      <w:r w:rsidRPr="00317AC5">
        <w:rPr>
          <w:rFonts w:ascii="Arial" w:eastAsia="Calibri" w:hAnsi="Arial" w:cs="Arial"/>
          <w:sz w:val="20"/>
          <w:szCs w:val="20"/>
          <w:lang w:val="en-GB"/>
        </w:rPr>
        <w:t xml:space="preserve"> 1:100 000 map sheet area (Gilmore et al. in prep.) include:</w:t>
      </w:r>
    </w:p>
    <w:p w:rsidR="00317AC5" w:rsidRPr="00317AC5" w:rsidRDefault="00317AC5" w:rsidP="00317AC5">
      <w:pPr>
        <w:numPr>
          <w:ilvl w:val="0"/>
          <w:numId w:val="1"/>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Identification of packages of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(to the east) and Lang Formation (to the west) based on conodont identification in </w:t>
      </w:r>
      <w:proofErr w:type="spellStart"/>
      <w:r w:rsidRPr="00317AC5">
        <w:rPr>
          <w:rFonts w:ascii="Arial" w:eastAsia="Calibri" w:hAnsi="Arial" w:cs="Arial"/>
          <w:sz w:val="20"/>
          <w:szCs w:val="20"/>
          <w:lang w:val="en-GB"/>
        </w:rPr>
        <w:t>cherts</w:t>
      </w:r>
      <w:proofErr w:type="spellEnd"/>
      <w:r w:rsidRPr="00317AC5">
        <w:rPr>
          <w:rFonts w:ascii="Arial" w:eastAsia="Calibri" w:hAnsi="Arial" w:cs="Arial"/>
          <w:sz w:val="20"/>
          <w:szCs w:val="20"/>
          <w:lang w:val="en-GB"/>
        </w:rPr>
        <w:t xml:space="preserve"> and siliceous metasiltstones, supported by detrital zircon studies (Campbell in prep.). Therefore the host metasedimentary sequences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are interpreted to be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(i.e. Early Ordovician).</w:t>
      </w:r>
    </w:p>
    <w:p w:rsidR="00317AC5" w:rsidRPr="00317AC5" w:rsidRDefault="00317AC5" w:rsidP="00317AC5">
      <w:pPr>
        <w:numPr>
          <w:ilvl w:val="0"/>
          <w:numId w:val="1"/>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Interpretation of the northern continuation of the Gilmore Fault from magnetic data. The Gilmore Fault is the boundary between the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and Lang formations.</w:t>
      </w:r>
    </w:p>
    <w:p w:rsidR="00317AC5" w:rsidRPr="00317AC5" w:rsidRDefault="00317AC5" w:rsidP="00317AC5">
      <w:pPr>
        <w:numPr>
          <w:ilvl w:val="0"/>
          <w:numId w:val="1"/>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Mapping of the quartz-rich metasandstone of the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Sandstone Member. The geometry of the unit is </w:t>
      </w:r>
      <w:proofErr w:type="gramStart"/>
      <w:r w:rsidRPr="00317AC5">
        <w:rPr>
          <w:rFonts w:ascii="Arial" w:eastAsia="Calibri" w:hAnsi="Arial" w:cs="Arial"/>
          <w:sz w:val="20"/>
          <w:szCs w:val="20"/>
          <w:lang w:val="en-GB"/>
        </w:rPr>
        <w:t>key</w:t>
      </w:r>
      <w:proofErr w:type="gramEnd"/>
      <w:r w:rsidRPr="00317AC5">
        <w:rPr>
          <w:rFonts w:ascii="Arial" w:eastAsia="Calibri" w:hAnsi="Arial" w:cs="Arial"/>
          <w:sz w:val="20"/>
          <w:szCs w:val="20"/>
          <w:lang w:val="en-GB"/>
        </w:rPr>
        <w:t xml:space="preserve"> to understanding folding through the region, particularly regional D</w:t>
      </w:r>
      <w:r w:rsidRPr="00317AC5">
        <w:rPr>
          <w:rFonts w:ascii="Arial" w:eastAsia="Calibri" w:hAnsi="Arial" w:cs="Arial"/>
          <w:sz w:val="20"/>
          <w:szCs w:val="20"/>
          <w:vertAlign w:val="subscript"/>
          <w:lang w:val="en-GB"/>
        </w:rPr>
        <w:t>3</w:t>
      </w:r>
      <w:r w:rsidRPr="00317AC5">
        <w:rPr>
          <w:rFonts w:ascii="Arial" w:eastAsia="Calibri" w:hAnsi="Arial" w:cs="Arial"/>
          <w:sz w:val="20"/>
          <w:szCs w:val="20"/>
          <w:lang w:val="en-GB"/>
        </w:rPr>
        <w:t xml:space="preserve"> folds (</w:t>
      </w:r>
      <w:proofErr w:type="spellStart"/>
      <w:r w:rsidRPr="00317AC5">
        <w:rPr>
          <w:rFonts w:ascii="Arial" w:eastAsia="Calibri" w:hAnsi="Arial" w:cs="Arial"/>
          <w:sz w:val="20"/>
          <w:szCs w:val="20"/>
          <w:lang w:val="en-GB"/>
        </w:rPr>
        <w:t>Trigg</w:t>
      </w:r>
      <w:proofErr w:type="spellEnd"/>
      <w:r w:rsidRPr="00317AC5">
        <w:rPr>
          <w:rFonts w:ascii="Arial" w:eastAsia="Calibri" w:hAnsi="Arial" w:cs="Arial"/>
          <w:sz w:val="20"/>
          <w:szCs w:val="20"/>
          <w:lang w:val="en-GB"/>
        </w:rPr>
        <w:t>, in prep. b).</w:t>
      </w:r>
    </w:p>
    <w:p w:rsidR="00317AC5" w:rsidRPr="00317AC5" w:rsidRDefault="00317AC5" w:rsidP="00317AC5">
      <w:pPr>
        <w:numPr>
          <w:ilvl w:val="0"/>
          <w:numId w:val="1"/>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Mapping of extensive horizons of silica-iron (or quartz–magnetite-hematite [QMH]) units, named the </w:t>
      </w:r>
      <w:proofErr w:type="spellStart"/>
      <w:r w:rsidRPr="00317AC5">
        <w:rPr>
          <w:rFonts w:ascii="Arial" w:eastAsia="Calibri" w:hAnsi="Arial" w:cs="Arial"/>
          <w:sz w:val="20"/>
          <w:szCs w:val="20"/>
          <w:lang w:val="en-GB"/>
        </w:rPr>
        <w:t>Birrimba</w:t>
      </w:r>
      <w:proofErr w:type="spellEnd"/>
      <w:r w:rsidRPr="00317AC5">
        <w:rPr>
          <w:rFonts w:ascii="Arial" w:eastAsia="Calibri" w:hAnsi="Arial" w:cs="Arial"/>
          <w:sz w:val="20"/>
          <w:szCs w:val="20"/>
          <w:lang w:val="en-GB"/>
        </w:rPr>
        <w:t xml:space="preserve"> Member, near </w:t>
      </w:r>
      <w:proofErr w:type="spellStart"/>
      <w:r w:rsidRPr="00317AC5">
        <w:rPr>
          <w:rFonts w:ascii="Arial" w:eastAsia="Calibri" w:hAnsi="Arial" w:cs="Arial"/>
          <w:sz w:val="20"/>
          <w:szCs w:val="20"/>
          <w:lang w:val="en-GB"/>
        </w:rPr>
        <w:t>Birrimba</w:t>
      </w:r>
      <w:proofErr w:type="spellEnd"/>
      <w:r w:rsidRPr="00317AC5">
        <w:rPr>
          <w:rFonts w:ascii="Arial" w:eastAsia="Calibri" w:hAnsi="Arial" w:cs="Arial"/>
          <w:sz w:val="20"/>
          <w:szCs w:val="20"/>
          <w:lang w:val="en-GB"/>
        </w:rPr>
        <w:t xml:space="preserve"> and </w:t>
      </w:r>
      <w:proofErr w:type="spellStart"/>
      <w:r w:rsidRPr="00317AC5">
        <w:rPr>
          <w:rFonts w:ascii="Arial" w:eastAsia="Calibri" w:hAnsi="Arial" w:cs="Arial"/>
          <w:sz w:val="20"/>
          <w:szCs w:val="20"/>
          <w:lang w:val="en-GB"/>
        </w:rPr>
        <w:t>Narringa</w:t>
      </w:r>
      <w:proofErr w:type="spellEnd"/>
      <w:r w:rsidRPr="00317AC5">
        <w:rPr>
          <w:rFonts w:ascii="Arial" w:eastAsia="Calibri" w:hAnsi="Arial" w:cs="Arial"/>
          <w:sz w:val="20"/>
          <w:szCs w:val="20"/>
          <w:lang w:val="en-GB"/>
        </w:rPr>
        <w:t xml:space="preserve">. </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 similarity of the silica-iron units of the </w:t>
      </w:r>
      <w:proofErr w:type="spellStart"/>
      <w:r w:rsidRPr="00317AC5">
        <w:rPr>
          <w:rFonts w:ascii="Arial" w:eastAsia="Calibri" w:hAnsi="Arial" w:cs="Arial"/>
          <w:sz w:val="20"/>
          <w:szCs w:val="20"/>
          <w:lang w:val="en-GB"/>
        </w:rPr>
        <w:t>Birrimba</w:t>
      </w:r>
      <w:proofErr w:type="spellEnd"/>
      <w:r w:rsidRPr="00317AC5">
        <w:rPr>
          <w:rFonts w:ascii="Arial" w:eastAsia="Calibri" w:hAnsi="Arial" w:cs="Arial"/>
          <w:sz w:val="20"/>
          <w:szCs w:val="20"/>
          <w:lang w:val="en-GB"/>
        </w:rPr>
        <w:t xml:space="preserve"> Member with those overlying Cu-rich lodes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and Tottenham, and the lack of detailed studies of the ore systems, led to a detailed study of their genesis by Gilmore (2015). The aim of this research was to study the silica-iron horizons through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the formation and relationship of the silica-iron horizons relative to mineralisation, and the usefulness of the silica-iron horizons as an exploration vector for further VAMS deposits. </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Key points from Gilmore (2015) are:</w:t>
      </w:r>
    </w:p>
    <w:p w:rsidR="00317AC5" w:rsidRPr="00317AC5" w:rsidRDefault="00317AC5" w:rsidP="00317AC5">
      <w:pPr>
        <w:numPr>
          <w:ilvl w:val="0"/>
          <w:numId w:val="5"/>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Silica–iron horizons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are restricted to the Early Ordovician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Age control is limited in the Tottenham area, with a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(or equivalent) host in this area interpreted by extrapolation along strike from known </w:t>
      </w:r>
      <w:proofErr w:type="spellStart"/>
      <w:r w:rsidRPr="00317AC5">
        <w:rPr>
          <w:rFonts w:ascii="Arial" w:eastAsia="Calibri" w:hAnsi="Arial" w:cs="Arial"/>
          <w:sz w:val="20"/>
          <w:szCs w:val="20"/>
          <w:lang w:val="en-GB"/>
        </w:rPr>
        <w:t>biozonation</w:t>
      </w:r>
      <w:proofErr w:type="spellEnd"/>
      <w:r w:rsidRPr="00317AC5">
        <w:rPr>
          <w:rFonts w:ascii="Arial" w:eastAsia="Calibri" w:hAnsi="Arial" w:cs="Arial"/>
          <w:sz w:val="20"/>
          <w:szCs w:val="20"/>
          <w:lang w:val="en-GB"/>
        </w:rPr>
        <w:t xml:space="preserve"> to the north. The silica–iron rocks are interpreted to be horizons within metasedimentary rocks of the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though contacts are rare outside of the mine sequence. The exception is at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where jasper units are in direct contact with basalts, and within enclosing sedimentary rocks exposed around the volcanic pile.</w:t>
      </w:r>
    </w:p>
    <w:p w:rsidR="00317AC5" w:rsidRPr="00317AC5" w:rsidRDefault="00317AC5" w:rsidP="00317AC5">
      <w:pPr>
        <w:numPr>
          <w:ilvl w:val="0"/>
          <w:numId w:val="5"/>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Silica-iron rocks are generally strongly laminated with layered quartz and iron oxides, though some are massive. </w:t>
      </w:r>
    </w:p>
    <w:p w:rsidR="00317AC5" w:rsidRPr="00317AC5" w:rsidRDefault="00317AC5" w:rsidP="00317AC5">
      <w:pPr>
        <w:numPr>
          <w:ilvl w:val="0"/>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lastRenderedPageBreak/>
        <w:t>Geochemically the silica–iron rocks are 57 - 94% SiO</w:t>
      </w:r>
      <w:r w:rsidRPr="00317AC5">
        <w:rPr>
          <w:rFonts w:ascii="Arial" w:eastAsia="Calibri" w:hAnsi="Arial" w:cs="Arial"/>
          <w:sz w:val="20"/>
          <w:szCs w:val="20"/>
          <w:vertAlign w:val="subscript"/>
          <w:lang w:val="en-GB"/>
        </w:rPr>
        <w:t>2</w:t>
      </w:r>
      <w:r w:rsidRPr="00317AC5">
        <w:rPr>
          <w:rFonts w:ascii="Arial" w:eastAsia="Calibri" w:hAnsi="Arial" w:cs="Arial"/>
          <w:sz w:val="20"/>
          <w:szCs w:val="20"/>
          <w:lang w:val="en-GB"/>
        </w:rPr>
        <w:t xml:space="preserve"> and 2 - 10% Fe</w:t>
      </w:r>
      <w:r w:rsidRPr="00317AC5">
        <w:rPr>
          <w:rFonts w:ascii="Arial" w:eastAsia="Calibri" w:hAnsi="Arial" w:cs="Arial"/>
          <w:sz w:val="20"/>
          <w:szCs w:val="20"/>
          <w:vertAlign w:val="subscript"/>
          <w:lang w:val="en-GB"/>
        </w:rPr>
        <w:t>2</w:t>
      </w:r>
      <w:r w:rsidRPr="00317AC5">
        <w:rPr>
          <w:rFonts w:ascii="Arial" w:eastAsia="Calibri" w:hAnsi="Arial" w:cs="Arial"/>
          <w:sz w:val="20"/>
          <w:szCs w:val="20"/>
          <w:lang w:val="en-GB"/>
        </w:rPr>
        <w:t>O</w:t>
      </w:r>
      <w:r w:rsidRPr="00317AC5">
        <w:rPr>
          <w:rFonts w:ascii="Arial" w:eastAsia="Calibri" w:hAnsi="Arial" w:cs="Arial"/>
          <w:sz w:val="20"/>
          <w:szCs w:val="20"/>
          <w:vertAlign w:val="subscript"/>
          <w:lang w:val="en-GB"/>
        </w:rPr>
        <w:t>3</w:t>
      </w:r>
      <w:r w:rsidRPr="00317AC5">
        <w:rPr>
          <w:rFonts w:ascii="Arial" w:eastAsia="Calibri" w:hAnsi="Arial" w:cs="Arial"/>
          <w:sz w:val="20"/>
          <w:szCs w:val="20"/>
          <w:lang w:val="en-GB"/>
        </w:rPr>
        <w:t>. The rocks with the highest Fe</w:t>
      </w:r>
      <w:r w:rsidRPr="00317AC5">
        <w:rPr>
          <w:rFonts w:ascii="Arial" w:eastAsia="Calibri" w:hAnsi="Arial" w:cs="Arial"/>
          <w:sz w:val="20"/>
          <w:szCs w:val="20"/>
          <w:vertAlign w:val="subscript"/>
          <w:lang w:val="en-GB"/>
        </w:rPr>
        <w:t>2</w:t>
      </w:r>
      <w:r w:rsidRPr="00317AC5">
        <w:rPr>
          <w:rFonts w:ascii="Arial" w:eastAsia="Calibri" w:hAnsi="Arial" w:cs="Arial"/>
          <w:sz w:val="20"/>
          <w:szCs w:val="20"/>
          <w:lang w:val="en-GB"/>
        </w:rPr>
        <w:t>O</w:t>
      </w:r>
      <w:r w:rsidRPr="00317AC5">
        <w:rPr>
          <w:rFonts w:ascii="Arial" w:eastAsia="Calibri" w:hAnsi="Arial" w:cs="Arial"/>
          <w:sz w:val="20"/>
          <w:szCs w:val="20"/>
          <w:vertAlign w:val="subscript"/>
          <w:lang w:val="en-GB"/>
        </w:rPr>
        <w:t>3</w:t>
      </w:r>
      <w:r w:rsidRPr="00317AC5">
        <w:rPr>
          <w:rFonts w:ascii="Arial" w:eastAsia="Calibri" w:hAnsi="Arial" w:cs="Arial"/>
          <w:sz w:val="20"/>
          <w:szCs w:val="20"/>
          <w:lang w:val="en-GB"/>
        </w:rPr>
        <w:t xml:space="preserve"> values reflect hematite content, and these rocks are typically brick-red to maroon. </w:t>
      </w:r>
    </w:p>
    <w:p w:rsidR="00317AC5" w:rsidRPr="00317AC5" w:rsidRDefault="00317AC5" w:rsidP="00317AC5">
      <w:pPr>
        <w:numPr>
          <w:ilvl w:val="0"/>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The silica–iron rocks are magnetic, due to the presence of magnetite, and have an average magnetic susceptibility of 1452 x 10</w:t>
      </w:r>
      <w:r w:rsidRPr="00317AC5">
        <w:rPr>
          <w:rFonts w:ascii="Arial" w:eastAsia="Calibri" w:hAnsi="Arial" w:cs="Arial"/>
          <w:sz w:val="20"/>
          <w:szCs w:val="20"/>
          <w:vertAlign w:val="superscript"/>
          <w:lang w:val="en-GB"/>
        </w:rPr>
        <w:t xml:space="preserve">-5 </w:t>
      </w:r>
      <w:r w:rsidRPr="00317AC5">
        <w:rPr>
          <w:rFonts w:ascii="Arial" w:eastAsia="Calibri" w:hAnsi="Arial" w:cs="Arial"/>
          <w:sz w:val="20"/>
          <w:szCs w:val="20"/>
          <w:lang w:val="en-GB"/>
        </w:rPr>
        <w:t xml:space="preserve">SI and a high </w:t>
      </w:r>
      <w:proofErr w:type="gramStart"/>
      <w:r w:rsidRPr="00317AC5">
        <w:rPr>
          <w:rFonts w:ascii="Arial" w:eastAsia="Calibri" w:hAnsi="Arial" w:cs="Arial"/>
          <w:sz w:val="20"/>
          <w:szCs w:val="20"/>
          <w:lang w:val="en-GB"/>
        </w:rPr>
        <w:t>of 52 100 x 10</w:t>
      </w:r>
      <w:r w:rsidRPr="00317AC5">
        <w:rPr>
          <w:rFonts w:ascii="Arial" w:eastAsia="Calibri" w:hAnsi="Arial" w:cs="Arial"/>
          <w:sz w:val="20"/>
          <w:szCs w:val="20"/>
          <w:vertAlign w:val="superscript"/>
          <w:lang w:val="en-GB"/>
        </w:rPr>
        <w:t>-5</w:t>
      </w:r>
      <w:r w:rsidRPr="00317AC5">
        <w:rPr>
          <w:rFonts w:ascii="Arial" w:eastAsia="Calibri" w:hAnsi="Arial" w:cs="Arial"/>
          <w:sz w:val="20"/>
          <w:szCs w:val="20"/>
          <w:lang w:val="en-GB"/>
        </w:rPr>
        <w:t xml:space="preserve"> SI</w:t>
      </w:r>
      <w:proofErr w:type="gramEnd"/>
      <w:r w:rsidRPr="00317AC5">
        <w:rPr>
          <w:rFonts w:ascii="Arial" w:eastAsia="Calibri" w:hAnsi="Arial" w:cs="Arial"/>
          <w:sz w:val="20"/>
          <w:szCs w:val="20"/>
          <w:lang w:val="en-GB"/>
        </w:rPr>
        <w:t>. These are the highest values for all rocks regionally.</w:t>
      </w:r>
    </w:p>
    <w:p w:rsidR="00317AC5" w:rsidRPr="00317AC5" w:rsidRDefault="00317AC5" w:rsidP="00317AC5">
      <w:pPr>
        <w:numPr>
          <w:ilvl w:val="0"/>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The silica–iron rocks associated with economic mineralisation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are distinguished geochemically from those associated with barren systems by a positive </w:t>
      </w:r>
      <w:proofErr w:type="spellStart"/>
      <w:r w:rsidRPr="00317AC5">
        <w:rPr>
          <w:rFonts w:ascii="Arial" w:eastAsia="Calibri" w:hAnsi="Arial" w:cs="Arial"/>
          <w:sz w:val="20"/>
          <w:szCs w:val="20"/>
          <w:lang w:val="en-GB"/>
        </w:rPr>
        <w:t>Eu</w:t>
      </w:r>
      <w:proofErr w:type="spellEnd"/>
      <w:r w:rsidRPr="00317AC5">
        <w:rPr>
          <w:rFonts w:ascii="Arial" w:eastAsia="Calibri" w:hAnsi="Arial" w:cs="Arial"/>
          <w:sz w:val="20"/>
          <w:szCs w:val="20"/>
          <w:lang w:val="en-GB"/>
        </w:rPr>
        <w:t xml:space="preserve"> anomaly when normalised to chondrite, relative enrichment in REE, and elevated Cu and Ag.</w:t>
      </w:r>
    </w:p>
    <w:p w:rsidR="00317AC5" w:rsidRPr="00317AC5" w:rsidRDefault="00317AC5" w:rsidP="00317AC5">
      <w:pPr>
        <w:numPr>
          <w:ilvl w:val="0"/>
          <w:numId w:val="3"/>
        </w:numPr>
        <w:spacing w:after="160" w:line="252" w:lineRule="auto"/>
        <w:contextualSpacing/>
        <w:jc w:val="both"/>
        <w:rPr>
          <w:rFonts w:ascii="Arial" w:eastAsia="Calibri" w:hAnsi="Arial" w:cs="Arial"/>
          <w:sz w:val="20"/>
          <w:szCs w:val="20"/>
          <w:lang w:val="en-GB"/>
        </w:rPr>
      </w:pPr>
      <w:proofErr w:type="spellStart"/>
      <w:r w:rsidRPr="00317AC5">
        <w:rPr>
          <w:rFonts w:ascii="Arial" w:eastAsia="Calibri" w:hAnsi="Arial" w:cs="Arial"/>
          <w:sz w:val="20"/>
          <w:szCs w:val="20"/>
          <w:lang w:val="en-GB"/>
        </w:rPr>
        <w:t>Sulfur</w:t>
      </w:r>
      <w:proofErr w:type="spellEnd"/>
      <w:r w:rsidRPr="00317AC5">
        <w:rPr>
          <w:rFonts w:ascii="Arial" w:eastAsia="Calibri" w:hAnsi="Arial" w:cs="Arial"/>
          <w:sz w:val="20"/>
          <w:szCs w:val="20"/>
          <w:lang w:val="en-GB"/>
        </w:rPr>
        <w:t xml:space="preserve"> isotopes from silica-iron rocks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had a narrow range of values between 10.2 and 12.8‰. Sulphur isotope values from within the ore zone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ranged from 6 to 12.2‰. These values suggest the source of </w:t>
      </w:r>
      <w:proofErr w:type="spellStart"/>
      <w:r w:rsidRPr="00317AC5">
        <w:rPr>
          <w:rFonts w:ascii="Arial" w:eastAsia="Calibri" w:hAnsi="Arial" w:cs="Arial"/>
          <w:sz w:val="20"/>
          <w:szCs w:val="20"/>
          <w:lang w:val="en-GB"/>
        </w:rPr>
        <w:t>sulfur</w:t>
      </w:r>
      <w:proofErr w:type="spellEnd"/>
      <w:r w:rsidRPr="00317AC5">
        <w:rPr>
          <w:rFonts w:ascii="Arial" w:eastAsia="Calibri" w:hAnsi="Arial" w:cs="Arial"/>
          <w:sz w:val="20"/>
          <w:szCs w:val="20"/>
          <w:lang w:val="en-GB"/>
        </w:rPr>
        <w:t xml:space="preserve"> in </w:t>
      </w:r>
      <w:proofErr w:type="spellStart"/>
      <w:r w:rsidRPr="00317AC5">
        <w:rPr>
          <w:rFonts w:ascii="Arial" w:eastAsia="Calibri" w:hAnsi="Arial" w:cs="Arial"/>
          <w:sz w:val="20"/>
          <w:szCs w:val="20"/>
          <w:lang w:val="en-GB"/>
        </w:rPr>
        <w:t>sulfides</w:t>
      </w:r>
      <w:proofErr w:type="spellEnd"/>
      <w:r w:rsidRPr="00317AC5">
        <w:rPr>
          <w:rFonts w:ascii="Arial" w:eastAsia="Calibri" w:hAnsi="Arial" w:cs="Arial"/>
          <w:sz w:val="20"/>
          <w:szCs w:val="20"/>
          <w:lang w:val="en-GB"/>
        </w:rPr>
        <w:t xml:space="preserve"> within the silica–iron and ore horizons was reduced sea water </w:t>
      </w:r>
      <w:proofErr w:type="spellStart"/>
      <w:r w:rsidRPr="00317AC5">
        <w:rPr>
          <w:rFonts w:ascii="Arial" w:eastAsia="Calibri" w:hAnsi="Arial" w:cs="Arial"/>
          <w:sz w:val="20"/>
          <w:szCs w:val="20"/>
          <w:lang w:val="en-GB"/>
        </w:rPr>
        <w:t>sulfate</w:t>
      </w:r>
      <w:proofErr w:type="spellEnd"/>
      <w:r w:rsidRPr="00317AC5">
        <w:rPr>
          <w:rFonts w:ascii="Arial" w:eastAsia="Calibri" w:hAnsi="Arial" w:cs="Arial"/>
          <w:sz w:val="20"/>
          <w:szCs w:val="20"/>
          <w:lang w:val="en-GB"/>
        </w:rPr>
        <w:t xml:space="preserve">. In contrast, sulphur isotope values from silica-iron horizons away from known mineralisation (e.g.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xml:space="preserve">) indicate a biogenic source for </w:t>
      </w:r>
      <w:proofErr w:type="spellStart"/>
      <w:r w:rsidRPr="00317AC5">
        <w:rPr>
          <w:rFonts w:ascii="Arial" w:eastAsia="Calibri" w:hAnsi="Arial" w:cs="Arial"/>
          <w:sz w:val="20"/>
          <w:szCs w:val="20"/>
          <w:lang w:val="en-GB"/>
        </w:rPr>
        <w:t>sulfur</w:t>
      </w:r>
      <w:proofErr w:type="spellEnd"/>
      <w:r w:rsidRPr="00317AC5">
        <w:rPr>
          <w:rFonts w:ascii="Arial" w:eastAsia="Calibri" w:hAnsi="Arial" w:cs="Arial"/>
          <w:sz w:val="20"/>
          <w:szCs w:val="20"/>
          <w:lang w:val="en-GB"/>
        </w:rPr>
        <w:t xml:space="preserve">. </w:t>
      </w:r>
    </w:p>
    <w:p w:rsidR="00317AC5" w:rsidRPr="00317AC5" w:rsidRDefault="00317AC5" w:rsidP="00317AC5">
      <w:pPr>
        <w:numPr>
          <w:ilvl w:val="0"/>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Interpretation of pyrite geochemistry (by Laser Ablation-Inductively Coupled Plasma Mass Spectrometry of pyrite grains) indicates that: </w:t>
      </w:r>
    </w:p>
    <w:p w:rsidR="00317AC5" w:rsidRPr="00317AC5" w:rsidRDefault="00317AC5" w:rsidP="00317AC5">
      <w:pPr>
        <w:numPr>
          <w:ilvl w:val="1"/>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The hottest condition for pyrite formation in any of the silica–iron horizons was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In contrast, lower temperatures existed for pyrite formation in silica-iron (jasper) rocks at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xml:space="preserve">, where jasper units directly overlie pillow basalt and the influence of direct seawater cooling would have been stronger. </w:t>
      </w:r>
    </w:p>
    <w:p w:rsidR="00317AC5" w:rsidRPr="00317AC5" w:rsidRDefault="00317AC5" w:rsidP="00317AC5">
      <w:pPr>
        <w:numPr>
          <w:ilvl w:val="1"/>
          <w:numId w:val="3"/>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Ni/Co ratios in pyrite in samples from Tottenham,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w:t>
      </w:r>
      <w:proofErr w:type="spellStart"/>
      <w:r w:rsidRPr="00317AC5">
        <w:rPr>
          <w:rFonts w:ascii="Arial" w:eastAsia="Calibri" w:hAnsi="Arial" w:cs="Arial"/>
          <w:sz w:val="20"/>
          <w:szCs w:val="20"/>
          <w:lang w:val="en-GB"/>
        </w:rPr>
        <w:t>Birrimba</w:t>
      </w:r>
      <w:proofErr w:type="spellEnd"/>
      <w:r w:rsidRPr="00317AC5">
        <w:rPr>
          <w:rFonts w:ascii="Arial" w:eastAsia="Calibri" w:hAnsi="Arial" w:cs="Arial"/>
          <w:sz w:val="20"/>
          <w:szCs w:val="20"/>
          <w:lang w:val="en-GB"/>
        </w:rPr>
        <w:t xml:space="preserve"> show distinctive variations – that may indicate a sedimentary or mafic rock source. The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samples were formed in reducing conditions, in contrast to the oxidised conditions at Mount </w:t>
      </w:r>
      <w:proofErr w:type="spellStart"/>
      <w:r w:rsidRPr="00317AC5">
        <w:rPr>
          <w:rFonts w:ascii="Arial" w:eastAsia="Calibri" w:hAnsi="Arial" w:cs="Arial"/>
          <w:sz w:val="20"/>
          <w:szCs w:val="20"/>
          <w:lang w:val="en-GB"/>
        </w:rPr>
        <w:t>Dijou</w:t>
      </w:r>
      <w:proofErr w:type="spellEnd"/>
      <w:r w:rsidRPr="00317AC5">
        <w:rPr>
          <w:rFonts w:ascii="Arial" w:eastAsia="Calibri" w:hAnsi="Arial" w:cs="Arial"/>
          <w:sz w:val="20"/>
          <w:szCs w:val="20"/>
          <w:lang w:val="en-GB"/>
        </w:rPr>
        <w:t xml:space="preserve">, where the single Tottenham sample plots just into the oxidised field.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distinct variations in the Ni/Co ratios in pyrite may indicate that the increased sedimentary input into the hydrothermal fluid occurred in the upper part of the sequence, i.e. magmatic fluids may have played a bigger role in pyrite within the ore zone compared to pyrite in the silica–iron horizon which has more sedimentary input. </w:t>
      </w:r>
    </w:p>
    <w:p w:rsidR="00317AC5" w:rsidRPr="00317AC5" w:rsidRDefault="00317AC5" w:rsidP="00317AC5">
      <w:pPr>
        <w:numPr>
          <w:ilvl w:val="1"/>
          <w:numId w:val="3"/>
        </w:numPr>
        <w:spacing w:after="160" w:line="252" w:lineRule="auto"/>
        <w:contextualSpacing/>
        <w:jc w:val="both"/>
        <w:rPr>
          <w:rFonts w:ascii="Arial" w:eastAsia="Calibri" w:hAnsi="Arial" w:cs="Arial"/>
          <w:b/>
          <w:sz w:val="20"/>
          <w:szCs w:val="20"/>
          <w:lang w:val="en-GB"/>
        </w:rPr>
      </w:pPr>
      <w:r w:rsidRPr="00317AC5">
        <w:rPr>
          <w:rFonts w:ascii="Arial" w:eastAsia="Calibri" w:hAnsi="Arial" w:cs="Arial"/>
          <w:sz w:val="20"/>
          <w:szCs w:val="20"/>
          <w:lang w:val="en-GB"/>
        </w:rPr>
        <w:t xml:space="preserve">Pyrite geochemistry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indicates that the hottest part of the system is the basal banded-pyrite zone, indicating that hydrothermal fluids cooled as they travelled up sequence. The ore zone formed in hotter conditions than the silica–iron horizons</w:t>
      </w:r>
    </w:p>
    <w:p w:rsidR="00317AC5" w:rsidRPr="00317AC5" w:rsidRDefault="00317AC5" w:rsidP="00317AC5">
      <w:pPr>
        <w:spacing w:line="252" w:lineRule="auto"/>
        <w:ind w:left="1440"/>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 </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 xml:space="preserve">Formation of VAMS in the </w:t>
      </w:r>
      <w:proofErr w:type="spellStart"/>
      <w:r w:rsidRPr="00317AC5">
        <w:rPr>
          <w:rFonts w:ascii="Arial" w:eastAsia="SimSun" w:hAnsi="Arial" w:cs="Times New Roman"/>
          <w:b/>
          <w:bCs/>
          <w:sz w:val="24"/>
          <w:szCs w:val="28"/>
          <w:lang w:val="en-GB"/>
        </w:rPr>
        <w:t>Girilambone</w:t>
      </w:r>
      <w:proofErr w:type="spellEnd"/>
      <w:r w:rsidRPr="00317AC5">
        <w:rPr>
          <w:rFonts w:ascii="Arial" w:eastAsia="SimSun" w:hAnsi="Arial" w:cs="Times New Roman"/>
          <w:b/>
          <w:bCs/>
          <w:sz w:val="24"/>
          <w:szCs w:val="28"/>
          <w:lang w:val="en-GB"/>
        </w:rPr>
        <w:t xml:space="preserve"> Group</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eastAsia="en-GB"/>
        </w:rPr>
        <w:t>Building on the</w:t>
      </w:r>
      <w:r w:rsidRPr="00317AC5">
        <w:rPr>
          <w:rFonts w:ascii="Arial" w:eastAsia="Calibri" w:hAnsi="Arial" w:cs="Arial"/>
          <w:sz w:val="20"/>
          <w:szCs w:val="20"/>
          <w:lang w:val="en-GB"/>
        </w:rPr>
        <w:t xml:space="preserve"> ideas of previous workers (e.g. Smith 1971, </w:t>
      </w:r>
      <w:proofErr w:type="spellStart"/>
      <w:r w:rsidRPr="00317AC5">
        <w:rPr>
          <w:rFonts w:ascii="Arial" w:eastAsia="Calibri" w:hAnsi="Arial" w:cs="Arial"/>
          <w:sz w:val="20"/>
          <w:szCs w:val="20"/>
          <w:lang w:val="en-GB"/>
        </w:rPr>
        <w:t>Suppel</w:t>
      </w:r>
      <w:proofErr w:type="spellEnd"/>
      <w:r w:rsidRPr="00317AC5">
        <w:rPr>
          <w:rFonts w:ascii="Arial" w:eastAsia="Calibri" w:hAnsi="Arial" w:cs="Arial"/>
          <w:sz w:val="20"/>
          <w:szCs w:val="20"/>
          <w:lang w:val="en-GB"/>
        </w:rPr>
        <w:t xml:space="preserve"> 1974 and 1977, Gilligan 1978, Gilligan &amp; Byrnes 1995, Burton 2011, Jones 2012 and Huston et al. 2013), </w:t>
      </w:r>
      <w:r w:rsidRPr="00317AC5">
        <w:rPr>
          <w:rFonts w:ascii="Arial" w:eastAsia="Calibri" w:hAnsi="Arial" w:cs="Arial"/>
          <w:sz w:val="20"/>
          <w:szCs w:val="20"/>
          <w:lang w:val="en-GB" w:eastAsia="en-GB"/>
        </w:rPr>
        <w:t xml:space="preserve">Gilmore et al. (in prep.), Gilmore (2014) and Gilmore (2015) used the new mapping and research highlighted above to further develop the </w:t>
      </w:r>
      <w:r w:rsidRPr="00317AC5">
        <w:rPr>
          <w:rFonts w:ascii="Arial" w:eastAsia="Calibri" w:hAnsi="Arial" w:cs="Arial"/>
          <w:sz w:val="20"/>
          <w:szCs w:val="20"/>
          <w:lang w:val="en-GB"/>
        </w:rPr>
        <w:t xml:space="preserve">model for VAMS formation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from </w:t>
      </w:r>
    </w:p>
    <w:p w:rsidR="00317AC5" w:rsidRPr="00317AC5" w:rsidRDefault="00317AC5" w:rsidP="00317AC5">
      <w:pPr>
        <w:spacing w:line="252" w:lineRule="auto"/>
        <w:jc w:val="both"/>
        <w:rPr>
          <w:rFonts w:ascii="Arial" w:eastAsia="Calibri" w:hAnsi="Arial" w:cs="Arial"/>
          <w:sz w:val="20"/>
          <w:szCs w:val="20"/>
          <w:lang w:val="en-GB"/>
        </w:rPr>
      </w:pPr>
      <w:proofErr w:type="gramStart"/>
      <w:r w:rsidRPr="00317AC5">
        <w:rPr>
          <w:rFonts w:ascii="Arial" w:eastAsia="Calibri" w:hAnsi="Arial" w:cs="Arial"/>
          <w:sz w:val="20"/>
          <w:szCs w:val="20"/>
          <w:lang w:val="en-GB"/>
        </w:rPr>
        <w:t xml:space="preserve">In this new model, as extension occurred in the Early Ordovician, hot, oxidised hydrothermal fluids sourced from MORB-affinity mafic sills and lava flows mixed with seawater in a pile of unconsolidated </w:t>
      </w:r>
      <w:proofErr w:type="spellStart"/>
      <w:r w:rsidRPr="00317AC5">
        <w:rPr>
          <w:rFonts w:ascii="Arial" w:eastAsia="Calibri" w:hAnsi="Arial" w:cs="Arial"/>
          <w:sz w:val="20"/>
          <w:szCs w:val="20"/>
          <w:lang w:val="en-GB"/>
        </w:rPr>
        <w:t>turbiditic</w:t>
      </w:r>
      <w:proofErr w:type="spellEnd"/>
      <w:r w:rsidRPr="00317AC5">
        <w:rPr>
          <w:rFonts w:ascii="Arial" w:eastAsia="Calibri" w:hAnsi="Arial" w:cs="Arial"/>
          <w:sz w:val="20"/>
          <w:szCs w:val="20"/>
          <w:lang w:val="en-GB"/>
        </w:rPr>
        <w:t xml:space="preserve"> sediments.</w:t>
      </w:r>
      <w:proofErr w:type="gramEnd"/>
      <w:r w:rsidRPr="00317AC5">
        <w:rPr>
          <w:rFonts w:ascii="Arial" w:eastAsia="Calibri" w:hAnsi="Arial" w:cs="Arial"/>
          <w:sz w:val="20"/>
          <w:szCs w:val="20"/>
          <w:lang w:val="en-GB"/>
        </w:rPr>
        <w:t xml:space="preserve"> </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Although not directly dated, an Early Ordovician age for the mineralisation is constrained by three independent means:</w:t>
      </w:r>
    </w:p>
    <w:p w:rsidR="00317AC5" w:rsidRPr="00317AC5" w:rsidRDefault="00317AC5" w:rsidP="00317AC5">
      <w:pPr>
        <w:numPr>
          <w:ilvl w:val="0"/>
          <w:numId w:val="6"/>
        </w:numPr>
        <w:spacing w:after="160" w:line="252" w:lineRule="auto"/>
        <w:contextualSpacing/>
        <w:jc w:val="both"/>
        <w:rPr>
          <w:rFonts w:ascii="Arial" w:eastAsia="Calibri" w:hAnsi="Arial" w:cs="Arial"/>
          <w:b/>
          <w:sz w:val="20"/>
          <w:szCs w:val="20"/>
          <w:lang w:val="en-GB"/>
        </w:rPr>
      </w:pPr>
      <w:r w:rsidRPr="00317AC5">
        <w:rPr>
          <w:rFonts w:ascii="Arial" w:eastAsia="Calibri" w:hAnsi="Arial" w:cs="Arial"/>
          <w:sz w:val="20"/>
          <w:szCs w:val="20"/>
          <w:lang w:val="en-GB"/>
        </w:rPr>
        <w:t xml:space="preserve">Conodont </w:t>
      </w:r>
      <w:proofErr w:type="spellStart"/>
      <w:r w:rsidRPr="00317AC5">
        <w:rPr>
          <w:rFonts w:ascii="Arial" w:eastAsia="Calibri" w:hAnsi="Arial" w:cs="Arial"/>
          <w:sz w:val="20"/>
          <w:szCs w:val="20"/>
          <w:lang w:val="en-GB"/>
        </w:rPr>
        <w:t>biozonation</w:t>
      </w:r>
      <w:proofErr w:type="spellEnd"/>
      <w:r w:rsidRPr="00317AC5">
        <w:rPr>
          <w:rFonts w:ascii="Arial" w:eastAsia="Calibri" w:hAnsi="Arial" w:cs="Arial"/>
          <w:sz w:val="20"/>
          <w:szCs w:val="20"/>
          <w:lang w:val="en-GB"/>
        </w:rPr>
        <w:t xml:space="preserve"> (late </w:t>
      </w:r>
      <w:proofErr w:type="spellStart"/>
      <w:r w:rsidRPr="00317AC5">
        <w:rPr>
          <w:rFonts w:ascii="Arial" w:eastAsia="Calibri" w:hAnsi="Arial" w:cs="Arial"/>
          <w:sz w:val="20"/>
          <w:szCs w:val="20"/>
          <w:lang w:val="en-GB"/>
        </w:rPr>
        <w:t>Lancefieldian</w:t>
      </w:r>
      <w:proofErr w:type="spellEnd"/>
      <w:r w:rsidRPr="00317AC5">
        <w:rPr>
          <w:rFonts w:ascii="Arial" w:eastAsia="Calibri" w:hAnsi="Arial" w:cs="Arial"/>
          <w:sz w:val="20"/>
          <w:szCs w:val="20"/>
          <w:lang w:val="en-GB"/>
        </w:rPr>
        <w:t xml:space="preserve"> to early </w:t>
      </w:r>
      <w:proofErr w:type="spellStart"/>
      <w:r w:rsidRPr="00317AC5">
        <w:rPr>
          <w:rFonts w:ascii="Arial" w:eastAsia="Calibri" w:hAnsi="Arial" w:cs="Arial"/>
          <w:sz w:val="20"/>
          <w:szCs w:val="20"/>
          <w:lang w:val="en-GB"/>
        </w:rPr>
        <w:t>Castlemanian</w:t>
      </w:r>
      <w:proofErr w:type="spellEnd"/>
      <w:r w:rsidRPr="00317AC5">
        <w:rPr>
          <w:rFonts w:ascii="Arial" w:eastAsia="Calibri" w:hAnsi="Arial" w:cs="Arial"/>
          <w:sz w:val="20"/>
          <w:szCs w:val="20"/>
          <w:lang w:val="en-GB"/>
        </w:rPr>
        <w:t xml:space="preserve">) in the surrounding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(Campbell, in Gilmore et al. in prep.);</w:t>
      </w:r>
    </w:p>
    <w:p w:rsidR="00317AC5" w:rsidRPr="00317AC5" w:rsidRDefault="00317AC5" w:rsidP="00317AC5">
      <w:pPr>
        <w:numPr>
          <w:ilvl w:val="0"/>
          <w:numId w:val="6"/>
        </w:numPr>
        <w:spacing w:after="160" w:line="252" w:lineRule="auto"/>
        <w:contextualSpacing/>
        <w:jc w:val="both"/>
        <w:rPr>
          <w:rFonts w:ascii="Arial" w:eastAsia="Calibri" w:hAnsi="Arial" w:cs="Arial"/>
          <w:b/>
          <w:sz w:val="20"/>
          <w:szCs w:val="20"/>
          <w:lang w:val="en-GB"/>
        </w:rPr>
      </w:pPr>
      <w:r w:rsidRPr="00317AC5">
        <w:rPr>
          <w:rFonts w:ascii="Arial" w:eastAsia="Calibri" w:hAnsi="Arial" w:cs="Arial"/>
          <w:sz w:val="20"/>
          <w:szCs w:val="20"/>
          <w:lang w:val="en-GB"/>
        </w:rPr>
        <w:t xml:space="preserve">An interpreted age of ~480 Ma for the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Avoca Tank deposits from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-isotope data (Huston et al. (2013);</w:t>
      </w:r>
    </w:p>
    <w:p w:rsidR="00317AC5" w:rsidRPr="00317AC5" w:rsidRDefault="00317AC5" w:rsidP="00317AC5">
      <w:pPr>
        <w:numPr>
          <w:ilvl w:val="0"/>
          <w:numId w:val="6"/>
        </w:numPr>
        <w:spacing w:after="160" w:line="252" w:lineRule="auto"/>
        <w:contextualSpacing/>
        <w:jc w:val="both"/>
        <w:rPr>
          <w:rFonts w:ascii="Arial" w:eastAsia="Calibri" w:hAnsi="Arial" w:cs="Arial"/>
          <w:b/>
          <w:sz w:val="20"/>
          <w:szCs w:val="20"/>
          <w:lang w:val="en-GB"/>
        </w:rPr>
      </w:pPr>
      <w:r w:rsidRPr="00317AC5">
        <w:rPr>
          <w:rFonts w:ascii="Arial" w:eastAsia="Calibri" w:hAnsi="Arial" w:cs="Arial"/>
          <w:sz w:val="20"/>
          <w:szCs w:val="20"/>
          <w:lang w:val="en-GB"/>
        </w:rPr>
        <w:t xml:space="preserve">Maximum depositional age of a feldspathic sandstone unit within the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(Fraser et al. 2015).</w:t>
      </w:r>
    </w:p>
    <w:p w:rsidR="00317AC5" w:rsidRPr="00317AC5" w:rsidRDefault="00317AC5" w:rsidP="00317AC5">
      <w:pPr>
        <w:spacing w:line="252" w:lineRule="auto"/>
        <w:jc w:val="both"/>
        <w:rPr>
          <w:rFonts w:ascii="Arial" w:eastAsia="Calibri" w:hAnsi="Arial" w:cs="Arial"/>
          <w:b/>
          <w:sz w:val="20"/>
          <w:szCs w:val="20"/>
          <w:lang w:val="en-GB"/>
        </w:rPr>
      </w:pPr>
      <w:r w:rsidRPr="00317AC5">
        <w:rPr>
          <w:rFonts w:ascii="Arial" w:eastAsia="Calibri" w:hAnsi="Arial" w:cs="Arial"/>
          <w:sz w:val="20"/>
          <w:szCs w:val="20"/>
          <w:lang w:val="en-GB"/>
        </w:rPr>
        <w:t xml:space="preserve">As seawater cooled these fluids, temperature- and redox-controlled precipitation of cupriferous pyrite and other metals into preferential host rocks occurred. This process is supported by pyrite geochemistry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that indicates that the hottest part of the system is the basal </w:t>
      </w:r>
      <w:r w:rsidRPr="00317AC5">
        <w:rPr>
          <w:rFonts w:ascii="Arial" w:eastAsia="Calibri" w:hAnsi="Arial" w:cs="Arial"/>
          <w:sz w:val="20"/>
          <w:szCs w:val="20"/>
          <w:lang w:val="en-GB"/>
        </w:rPr>
        <w:lastRenderedPageBreak/>
        <w:t>banded-pyrite zone, indicating that hydrothermal fluids cooled as they travelled up sequence, i.e. the ore zone formed in hotter conditions than the silica–iron horizons. This is consistent with the zone refining model of Eldridge et al. (1983).</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 early presence of copper is supported by pyrite geochemistry and petrology that shows chalcopyrite inclusions within early-stage pyrite. Zonation of metals from hotter parts of the system (e.g. Cu) to cooler parts of the system (e.g. Zn) occurred. </w:t>
      </w:r>
      <w:proofErr w:type="gramStart"/>
      <w:r w:rsidRPr="00317AC5">
        <w:rPr>
          <w:rFonts w:ascii="Arial" w:eastAsia="Calibri" w:hAnsi="Arial" w:cs="Arial"/>
          <w:sz w:val="20"/>
          <w:szCs w:val="20"/>
          <w:lang w:val="en-GB"/>
        </w:rPr>
        <w:t>Overlying exhalative silica–iron horizons formed by precipitation of spent-fluids upon further cooling.</w:t>
      </w:r>
      <w:proofErr w:type="gramEnd"/>
      <w:r w:rsidRPr="00317AC5">
        <w:rPr>
          <w:rFonts w:ascii="Arial" w:eastAsia="Calibri" w:hAnsi="Arial" w:cs="Arial"/>
          <w:sz w:val="20"/>
          <w:szCs w:val="20"/>
          <w:lang w:val="en-GB"/>
        </w:rPr>
        <w:t xml:space="preserve"> The presence of these silica-iron </w:t>
      </w:r>
      <w:proofErr w:type="spellStart"/>
      <w:r w:rsidRPr="00317AC5">
        <w:rPr>
          <w:rFonts w:ascii="Arial" w:eastAsia="Calibri" w:hAnsi="Arial" w:cs="Arial"/>
          <w:sz w:val="20"/>
          <w:szCs w:val="20"/>
          <w:lang w:val="en-GB"/>
        </w:rPr>
        <w:t>exhalites</w:t>
      </w:r>
      <w:proofErr w:type="spellEnd"/>
      <w:r w:rsidRPr="00317AC5">
        <w:rPr>
          <w:rFonts w:ascii="Arial" w:eastAsia="Calibri" w:hAnsi="Arial" w:cs="Arial"/>
          <w:sz w:val="20"/>
          <w:szCs w:val="20"/>
          <w:lang w:val="en-GB"/>
        </w:rPr>
        <w:t xml:space="preserve"> are characteristic of VAMS camps in oxidised marine basins (Galley et al. 2007), with composition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oxide or carbonate </w:t>
      </w:r>
      <w:proofErr w:type="spellStart"/>
      <w:r w:rsidRPr="00317AC5">
        <w:rPr>
          <w:rFonts w:ascii="Arial" w:eastAsia="Calibri" w:hAnsi="Arial" w:cs="Arial"/>
          <w:sz w:val="20"/>
          <w:szCs w:val="20"/>
          <w:lang w:val="en-GB"/>
        </w:rPr>
        <w:t>exhalites</w:t>
      </w:r>
      <w:proofErr w:type="spellEnd"/>
      <w:r w:rsidRPr="00317AC5">
        <w:rPr>
          <w:rFonts w:ascii="Arial" w:eastAsia="Calibri" w:hAnsi="Arial" w:cs="Arial"/>
          <w:sz w:val="20"/>
          <w:szCs w:val="20"/>
          <w:lang w:val="en-GB"/>
        </w:rPr>
        <w:t xml:space="preserve">) dependant on local conditions (Doyle and Allen 2003). They typically occur at the same stratigraphic level as the mineralisation, in proximal settings above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deposits, as marginal aprons and as strike-extensive distal horizons (Slack 2010), or may overlie their own feeder structure, as seen in the Mount Windsor volcanic Belt (Davidson and </w:t>
      </w:r>
      <w:proofErr w:type="spellStart"/>
      <w:r w:rsidRPr="00317AC5">
        <w:rPr>
          <w:rFonts w:ascii="Arial" w:eastAsia="Calibri" w:hAnsi="Arial" w:cs="Arial"/>
          <w:sz w:val="20"/>
          <w:szCs w:val="20"/>
          <w:lang w:val="en-GB"/>
        </w:rPr>
        <w:t>Stolz</w:t>
      </w:r>
      <w:proofErr w:type="spellEnd"/>
      <w:r w:rsidRPr="00317AC5">
        <w:rPr>
          <w:rFonts w:ascii="Arial" w:eastAsia="Calibri" w:hAnsi="Arial" w:cs="Arial"/>
          <w:sz w:val="20"/>
          <w:szCs w:val="20"/>
          <w:lang w:val="en-GB"/>
        </w:rPr>
        <w:t xml:space="preserve">  2001).</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the mixing of magmatic fluids or fluids with sulphur leached from mafic rocks and reduced seawater sulphate is supported by several datasets: (a) </w:t>
      </w:r>
      <w:proofErr w:type="spellStart"/>
      <w:r w:rsidRPr="00317AC5">
        <w:rPr>
          <w:rFonts w:ascii="Arial" w:eastAsia="Calibri" w:hAnsi="Arial" w:cs="Arial"/>
          <w:sz w:val="20"/>
          <w:szCs w:val="20"/>
          <w:lang w:val="en-GB"/>
        </w:rPr>
        <w:t>sulfur</w:t>
      </w:r>
      <w:proofErr w:type="spellEnd"/>
      <w:r w:rsidRPr="00317AC5">
        <w:rPr>
          <w:rFonts w:ascii="Arial" w:eastAsia="Calibri" w:hAnsi="Arial" w:cs="Arial"/>
          <w:sz w:val="20"/>
          <w:szCs w:val="20"/>
          <w:lang w:val="en-GB"/>
        </w:rPr>
        <w:t xml:space="preserve"> isotope analysis from the ore zone and exhalative horizons, (b) elevated Ni and Co values within early-stage pyrite indicating mafic-derived fluids, and (c) Ni/Co ratios that suggest an increase in sedimentary input into the hydrothermal fluid occurred in the upper part of the sequence. The increasing input of seawater at the end of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deposition is also supported by </w:t>
      </w:r>
      <w:proofErr w:type="gramStart"/>
      <w:r w:rsidRPr="00317AC5">
        <w:rPr>
          <w:rFonts w:ascii="Arial" w:eastAsia="Calibri" w:hAnsi="Arial" w:cs="Arial"/>
          <w:sz w:val="20"/>
          <w:szCs w:val="20"/>
          <w:lang w:val="en-GB"/>
        </w:rPr>
        <w:t>spectacular  U</w:t>
      </w:r>
      <w:proofErr w:type="gramEnd"/>
      <w:r w:rsidRPr="00317AC5">
        <w:rPr>
          <w:rFonts w:ascii="Arial" w:eastAsia="Calibri" w:hAnsi="Arial" w:cs="Arial"/>
          <w:sz w:val="20"/>
          <w:szCs w:val="20"/>
          <w:lang w:val="en-GB"/>
        </w:rPr>
        <w:t>–</w:t>
      </w:r>
      <w:proofErr w:type="spellStart"/>
      <w:r w:rsidRPr="00317AC5">
        <w:rPr>
          <w:rFonts w:ascii="Arial" w:eastAsia="Calibri" w:hAnsi="Arial" w:cs="Arial"/>
          <w:sz w:val="20"/>
          <w:szCs w:val="20"/>
          <w:lang w:val="en-GB"/>
        </w:rPr>
        <w:t>Th</w:t>
      </w:r>
      <w:proofErr w:type="spellEnd"/>
      <w:r w:rsidRPr="00317AC5">
        <w:rPr>
          <w:rFonts w:ascii="Arial" w:eastAsia="Calibri" w:hAnsi="Arial" w:cs="Arial"/>
          <w:sz w:val="20"/>
          <w:szCs w:val="20"/>
          <w:lang w:val="en-GB"/>
        </w:rPr>
        <w:t>-rich rims around pyrite.</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A </w:t>
      </w:r>
      <w:proofErr w:type="spellStart"/>
      <w:r w:rsidRPr="00317AC5">
        <w:rPr>
          <w:rFonts w:ascii="Arial" w:eastAsia="Calibri" w:hAnsi="Arial" w:cs="Arial"/>
          <w:sz w:val="20"/>
          <w:szCs w:val="20"/>
          <w:lang w:val="en-GB"/>
        </w:rPr>
        <w:t>subseafloor</w:t>
      </w:r>
      <w:proofErr w:type="spellEnd"/>
      <w:r w:rsidRPr="00317AC5">
        <w:rPr>
          <w:rFonts w:ascii="Arial" w:eastAsia="Calibri" w:hAnsi="Arial" w:cs="Arial"/>
          <w:sz w:val="20"/>
          <w:szCs w:val="20"/>
          <w:lang w:val="en-GB"/>
        </w:rPr>
        <w:t xml:space="preserve"> replacement model is preferred for the ore, due to the lack of barium and manganese in the system, although the lack of barium may reflect low barium in the mafic rocks. The presence of hematite-bearing and jasper-like rocks indicates oxidised conditions. The presence of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clasts in conglomerates overlying the ore horizon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either indicates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formation on the seafloor surface, or localised disruption of the seafloor (Jones 2012).</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Preservation of VAMS was aided by </w:t>
      </w:r>
      <w:proofErr w:type="spellStart"/>
      <w:r w:rsidRPr="00317AC5">
        <w:rPr>
          <w:rFonts w:ascii="Arial" w:eastAsia="Calibri" w:hAnsi="Arial" w:cs="Arial"/>
          <w:sz w:val="20"/>
          <w:szCs w:val="20"/>
          <w:lang w:val="en-GB"/>
        </w:rPr>
        <w:t>subseafloor</w:t>
      </w:r>
      <w:proofErr w:type="spellEnd"/>
      <w:r w:rsidRPr="00317AC5">
        <w:rPr>
          <w:rFonts w:ascii="Arial" w:eastAsia="Calibri" w:hAnsi="Arial" w:cs="Arial"/>
          <w:sz w:val="20"/>
          <w:szCs w:val="20"/>
          <w:lang w:val="en-GB"/>
        </w:rPr>
        <w:t xml:space="preserve"> replacement and continued deposition of </w:t>
      </w:r>
      <w:proofErr w:type="spellStart"/>
      <w:r w:rsidRPr="00317AC5">
        <w:rPr>
          <w:rFonts w:ascii="Arial" w:eastAsia="Calibri" w:hAnsi="Arial" w:cs="Arial"/>
          <w:sz w:val="20"/>
          <w:szCs w:val="20"/>
          <w:lang w:val="en-GB"/>
        </w:rPr>
        <w:t>turbiditic</w:t>
      </w:r>
      <w:proofErr w:type="spellEnd"/>
      <w:r w:rsidRPr="00317AC5">
        <w:rPr>
          <w:rFonts w:ascii="Arial" w:eastAsia="Calibri" w:hAnsi="Arial" w:cs="Arial"/>
          <w:sz w:val="20"/>
          <w:szCs w:val="20"/>
          <w:lang w:val="en-GB"/>
        </w:rPr>
        <w:t xml:space="preserve"> sedimentary rocks. Subsequent deformation of the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in the Early Silurian and the Devonian folded the sequence. Regional metamorphic grade reached lower </w:t>
      </w:r>
      <w:proofErr w:type="spellStart"/>
      <w:r w:rsidRPr="00317AC5">
        <w:rPr>
          <w:rFonts w:ascii="Arial" w:eastAsia="Calibri" w:hAnsi="Arial" w:cs="Arial"/>
          <w:sz w:val="20"/>
          <w:szCs w:val="20"/>
          <w:lang w:val="en-GB"/>
        </w:rPr>
        <w:t>greenschist</w:t>
      </w:r>
      <w:proofErr w:type="spellEnd"/>
      <w:r w:rsidRPr="00317AC5">
        <w:rPr>
          <w:rFonts w:ascii="Arial" w:eastAsia="Calibri" w:hAnsi="Arial" w:cs="Arial"/>
          <w:sz w:val="20"/>
          <w:szCs w:val="20"/>
          <w:lang w:val="en-GB"/>
        </w:rPr>
        <w:t xml:space="preserve"> facies. Tectonic foliations are strongly developed in the footwall and </w:t>
      </w:r>
      <w:proofErr w:type="spellStart"/>
      <w:r w:rsidRPr="00317AC5">
        <w:rPr>
          <w:rFonts w:ascii="Arial" w:eastAsia="Calibri" w:hAnsi="Arial" w:cs="Arial"/>
          <w:sz w:val="20"/>
          <w:szCs w:val="20"/>
          <w:lang w:val="en-GB"/>
        </w:rPr>
        <w:t>hangingwall</w:t>
      </w:r>
      <w:proofErr w:type="spellEnd"/>
      <w:r w:rsidRPr="00317AC5">
        <w:rPr>
          <w:rFonts w:ascii="Arial" w:eastAsia="Calibri" w:hAnsi="Arial" w:cs="Arial"/>
          <w:sz w:val="20"/>
          <w:szCs w:val="20"/>
          <w:lang w:val="en-GB"/>
        </w:rPr>
        <w:t xml:space="preserve"> metasedimentary sequences. Little foliation developed in the ore zones and the silica-iron horizons due to the competency of these units, and regional metamorphism temperatures lower than those required to deform pyrite in a ductile way. In contrast, chalcopyrite was remobilised during metamorphism and deformation. There is evidence for remobilisation of ore from </w:t>
      </w:r>
      <w:proofErr w:type="spellStart"/>
      <w:r w:rsidRPr="00317AC5">
        <w:rPr>
          <w:rFonts w:ascii="Arial" w:eastAsia="Calibri" w:hAnsi="Arial" w:cs="Arial"/>
          <w:sz w:val="20"/>
          <w:szCs w:val="20"/>
          <w:lang w:val="en-GB"/>
        </w:rPr>
        <w:t>Pb</w:t>
      </w:r>
      <w:proofErr w:type="spellEnd"/>
      <w:r w:rsidRPr="00317AC5">
        <w:rPr>
          <w:rFonts w:ascii="Arial" w:eastAsia="Calibri" w:hAnsi="Arial" w:cs="Arial"/>
          <w:sz w:val="20"/>
          <w:szCs w:val="20"/>
          <w:lang w:val="en-GB"/>
        </w:rPr>
        <w:t>-isotopes (</w:t>
      </w:r>
      <w:proofErr w:type="spellStart"/>
      <w:r w:rsidRPr="00317AC5">
        <w:rPr>
          <w:rFonts w:ascii="Arial" w:eastAsia="Calibri" w:hAnsi="Arial" w:cs="Arial"/>
          <w:sz w:val="20"/>
          <w:szCs w:val="20"/>
          <w:lang w:val="en-GB"/>
        </w:rPr>
        <w:t>Downes</w:t>
      </w:r>
      <w:proofErr w:type="spellEnd"/>
      <w:r w:rsidRPr="00317AC5">
        <w:rPr>
          <w:rFonts w:ascii="Arial" w:eastAsia="Calibri" w:hAnsi="Arial" w:cs="Arial"/>
          <w:sz w:val="20"/>
          <w:szCs w:val="20"/>
          <w:lang w:val="en-GB"/>
        </w:rPr>
        <w:t xml:space="preserve"> 2008, Huston et al. [2013]). The overlying resistive silica-iron rocks protected the ore body from deformation and from erosion in recent time.</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Therefore, VAMS mineralisation in the </w:t>
      </w:r>
      <w:proofErr w:type="spellStart"/>
      <w:r w:rsidRPr="00317AC5">
        <w:rPr>
          <w:rFonts w:ascii="Arial" w:eastAsia="Calibri" w:hAnsi="Arial" w:cs="Arial"/>
          <w:sz w:val="20"/>
          <w:szCs w:val="20"/>
          <w:lang w:val="en-GB"/>
        </w:rPr>
        <w:t>Girilambone</w:t>
      </w:r>
      <w:proofErr w:type="spellEnd"/>
      <w:r w:rsidRPr="00317AC5">
        <w:rPr>
          <w:rFonts w:ascii="Arial" w:eastAsia="Calibri" w:hAnsi="Arial" w:cs="Arial"/>
          <w:sz w:val="20"/>
          <w:szCs w:val="20"/>
          <w:lang w:val="en-GB"/>
        </w:rPr>
        <w:t xml:space="preserve"> Group is interpreted to be mafic-</w:t>
      </w:r>
      <w:proofErr w:type="spellStart"/>
      <w:r w:rsidRPr="00317AC5">
        <w:rPr>
          <w:rFonts w:ascii="Arial" w:eastAsia="Calibri" w:hAnsi="Arial" w:cs="Arial"/>
          <w:sz w:val="20"/>
          <w:szCs w:val="20"/>
          <w:lang w:val="en-GB"/>
        </w:rPr>
        <w:t>siliclastic</w:t>
      </w:r>
      <w:proofErr w:type="spellEnd"/>
      <w:r w:rsidRPr="00317AC5">
        <w:rPr>
          <w:rFonts w:ascii="Arial" w:eastAsia="Calibri" w:hAnsi="Arial" w:cs="Arial"/>
          <w:sz w:val="20"/>
          <w:szCs w:val="20"/>
          <w:lang w:val="en-GB"/>
        </w:rPr>
        <w:t xml:space="preserve">, using the naming convention of </w:t>
      </w:r>
      <w:proofErr w:type="spellStart"/>
      <w:r w:rsidRPr="00317AC5">
        <w:rPr>
          <w:rFonts w:ascii="Arial" w:eastAsia="Calibri" w:hAnsi="Arial" w:cs="Arial"/>
          <w:sz w:val="20"/>
          <w:szCs w:val="20"/>
          <w:lang w:val="en-GB"/>
        </w:rPr>
        <w:t>Piercey</w:t>
      </w:r>
      <w:proofErr w:type="spellEnd"/>
      <w:r w:rsidRPr="00317AC5">
        <w:rPr>
          <w:rFonts w:ascii="Arial" w:eastAsia="Calibri" w:hAnsi="Arial" w:cs="Arial"/>
          <w:sz w:val="20"/>
          <w:szCs w:val="20"/>
          <w:lang w:val="en-GB"/>
        </w:rPr>
        <w:t xml:space="preserve"> (2007) (Figure 2), and </w:t>
      </w:r>
      <w:proofErr w:type="spellStart"/>
      <w:r w:rsidRPr="00317AC5">
        <w:rPr>
          <w:rFonts w:ascii="Arial" w:eastAsia="Calibri" w:hAnsi="Arial" w:cs="Arial"/>
          <w:sz w:val="20"/>
          <w:szCs w:val="20"/>
          <w:lang w:val="en-GB"/>
        </w:rPr>
        <w:t>pelitic</w:t>
      </w:r>
      <w:proofErr w:type="spellEnd"/>
      <w:r w:rsidRPr="00317AC5">
        <w:rPr>
          <w:rFonts w:ascii="Arial" w:eastAsia="Calibri" w:hAnsi="Arial" w:cs="Arial"/>
          <w:sz w:val="20"/>
          <w:szCs w:val="20"/>
          <w:lang w:val="en-GB"/>
        </w:rPr>
        <w:t>–mafic-hosted (</w:t>
      </w:r>
      <w:proofErr w:type="spellStart"/>
      <w:r w:rsidRPr="00317AC5">
        <w:rPr>
          <w:rFonts w:ascii="Arial" w:eastAsia="Calibri" w:hAnsi="Arial" w:cs="Arial"/>
          <w:sz w:val="20"/>
          <w:szCs w:val="20"/>
          <w:lang w:val="en-GB"/>
        </w:rPr>
        <w:t>Besshi</w:t>
      </w:r>
      <w:proofErr w:type="spellEnd"/>
      <w:r w:rsidRPr="00317AC5">
        <w:rPr>
          <w:rFonts w:ascii="Arial" w:eastAsia="Calibri" w:hAnsi="Arial" w:cs="Arial"/>
          <w:sz w:val="20"/>
          <w:szCs w:val="20"/>
          <w:lang w:val="en-GB"/>
        </w:rPr>
        <w:t xml:space="preserve">-type) Cu–Ag–(Au–Zn) VAMS using the naming convention of </w:t>
      </w:r>
      <w:proofErr w:type="spellStart"/>
      <w:r w:rsidRPr="00317AC5">
        <w:rPr>
          <w:rFonts w:ascii="Arial" w:eastAsia="Calibri" w:hAnsi="Arial" w:cs="Arial"/>
          <w:sz w:val="20"/>
          <w:szCs w:val="20"/>
          <w:lang w:val="en-GB"/>
        </w:rPr>
        <w:t>Downes</w:t>
      </w:r>
      <w:proofErr w:type="spellEnd"/>
      <w:r w:rsidRPr="00317AC5">
        <w:rPr>
          <w:rFonts w:ascii="Arial" w:eastAsia="Calibri" w:hAnsi="Arial" w:cs="Arial"/>
          <w:sz w:val="20"/>
          <w:szCs w:val="20"/>
          <w:lang w:val="en-GB"/>
        </w:rPr>
        <w:t xml:space="preserve"> et al. (2011).</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Exploration Vectors</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The exploration model proposed by Gilmore et al. (in prep.) includes exploration vectors at different scales. In summary these are:</w:t>
      </w:r>
    </w:p>
    <w:p w:rsidR="00317AC5" w:rsidRPr="00317AC5" w:rsidRDefault="00317AC5" w:rsidP="00317AC5">
      <w:pPr>
        <w:numPr>
          <w:ilvl w:val="0"/>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Known mineralisation is hosted by Early Ordovician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w:t>
      </w:r>
    </w:p>
    <w:p w:rsidR="00317AC5" w:rsidRPr="00317AC5" w:rsidRDefault="00317AC5" w:rsidP="00317AC5">
      <w:pPr>
        <w:numPr>
          <w:ilvl w:val="0"/>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Mineralisation is associated with basalts with MORB affinity (not OIB). These basaltic rocks occur in the footwall.</w:t>
      </w:r>
    </w:p>
    <w:p w:rsidR="00317AC5" w:rsidRPr="00317AC5" w:rsidRDefault="00317AC5" w:rsidP="00317AC5">
      <w:pPr>
        <w:numPr>
          <w:ilvl w:val="0"/>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The </w:t>
      </w:r>
      <w:proofErr w:type="spellStart"/>
      <w:r w:rsidRPr="00317AC5">
        <w:rPr>
          <w:rFonts w:ascii="Arial" w:eastAsia="Calibri" w:hAnsi="Arial" w:cs="Arial"/>
          <w:sz w:val="20"/>
          <w:szCs w:val="20"/>
          <w:lang w:val="en-GB"/>
        </w:rPr>
        <w:t>Budgery</w:t>
      </w:r>
      <w:proofErr w:type="spellEnd"/>
      <w:r w:rsidRPr="00317AC5">
        <w:rPr>
          <w:rFonts w:ascii="Arial" w:eastAsia="Calibri" w:hAnsi="Arial" w:cs="Arial"/>
          <w:sz w:val="20"/>
          <w:szCs w:val="20"/>
          <w:lang w:val="en-GB"/>
        </w:rPr>
        <w:t xml:space="preserve"> Sandstone Member overlies the known ore horizon.</w:t>
      </w:r>
    </w:p>
    <w:p w:rsidR="00317AC5" w:rsidRPr="00317AC5" w:rsidRDefault="00317AC5" w:rsidP="00317AC5">
      <w:pPr>
        <w:numPr>
          <w:ilvl w:val="0"/>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Silica-iron horizons:</w:t>
      </w:r>
    </w:p>
    <w:p w:rsidR="00317AC5" w:rsidRPr="00317AC5" w:rsidRDefault="00317AC5" w:rsidP="00317AC5">
      <w:pPr>
        <w:numPr>
          <w:ilvl w:val="1"/>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Are the most magnetic unit in the sequence by an order of magnitude (Gilmore 2015);</w:t>
      </w:r>
    </w:p>
    <w:p w:rsidR="00317AC5" w:rsidRPr="00317AC5" w:rsidRDefault="00317AC5" w:rsidP="00317AC5">
      <w:pPr>
        <w:numPr>
          <w:ilvl w:val="1"/>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 xml:space="preserve">Are geochemically distinct above the ore horizons at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with sulphur isotope values between 10.2 and 12.8‰, elevated Cu and Ag, a relative REE enrichment, and a positive </w:t>
      </w:r>
      <w:proofErr w:type="spellStart"/>
      <w:r w:rsidRPr="00317AC5">
        <w:rPr>
          <w:rFonts w:ascii="Arial" w:eastAsia="Calibri" w:hAnsi="Arial" w:cs="Arial"/>
          <w:sz w:val="20"/>
          <w:szCs w:val="20"/>
          <w:lang w:val="en-GB"/>
        </w:rPr>
        <w:t>Eu</w:t>
      </w:r>
      <w:proofErr w:type="spellEnd"/>
      <w:r w:rsidRPr="00317AC5">
        <w:rPr>
          <w:rFonts w:ascii="Arial" w:eastAsia="Calibri" w:hAnsi="Arial" w:cs="Arial"/>
          <w:sz w:val="20"/>
          <w:szCs w:val="20"/>
          <w:lang w:val="en-GB"/>
        </w:rPr>
        <w:t xml:space="preserve"> anomaly when normalised to chondrite (Gilmore 2015).</w:t>
      </w:r>
    </w:p>
    <w:p w:rsidR="00317AC5" w:rsidRPr="00317AC5" w:rsidRDefault="00317AC5" w:rsidP="00317AC5">
      <w:pPr>
        <w:numPr>
          <w:ilvl w:val="0"/>
          <w:numId w:val="4"/>
        </w:numPr>
        <w:spacing w:after="160" w:line="252" w:lineRule="auto"/>
        <w:contextualSpacing/>
        <w:jc w:val="both"/>
        <w:rPr>
          <w:rFonts w:ascii="Arial" w:eastAsia="Calibri" w:hAnsi="Arial" w:cs="Arial"/>
          <w:sz w:val="20"/>
          <w:szCs w:val="20"/>
          <w:lang w:val="en-GB"/>
        </w:rPr>
      </w:pPr>
      <w:r w:rsidRPr="00317AC5">
        <w:rPr>
          <w:rFonts w:ascii="Arial" w:eastAsia="Calibri" w:hAnsi="Arial" w:cs="Arial"/>
          <w:sz w:val="20"/>
          <w:szCs w:val="20"/>
          <w:lang w:val="en-GB"/>
        </w:rPr>
        <w:t>Electrical geophysical surveys have been successful in the discovery of mineralisation in the field (e.g. Collins 2001, Wilson 2015).</w:t>
      </w:r>
    </w:p>
    <w:p w:rsidR="00317AC5" w:rsidRPr="00317AC5" w:rsidRDefault="00317AC5" w:rsidP="00317AC5">
      <w:pPr>
        <w:spacing w:line="252" w:lineRule="auto"/>
        <w:ind w:left="720"/>
        <w:contextualSpacing/>
        <w:jc w:val="both"/>
        <w:rPr>
          <w:rFonts w:ascii="Arial" w:eastAsia="Calibri" w:hAnsi="Arial" w:cs="Arial"/>
          <w:sz w:val="20"/>
          <w:szCs w:val="20"/>
          <w:lang w:val="en-GB"/>
        </w:rPr>
      </w:pP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lastRenderedPageBreak/>
        <w:t xml:space="preserve">The presence of massive </w:t>
      </w:r>
      <w:proofErr w:type="spellStart"/>
      <w:r w:rsidRPr="00317AC5">
        <w:rPr>
          <w:rFonts w:ascii="Arial" w:eastAsia="Calibri" w:hAnsi="Arial" w:cs="Arial"/>
          <w:sz w:val="20"/>
          <w:szCs w:val="20"/>
          <w:lang w:val="en-GB"/>
        </w:rPr>
        <w:t>sulfide</w:t>
      </w:r>
      <w:proofErr w:type="spellEnd"/>
      <w:r w:rsidRPr="00317AC5">
        <w:rPr>
          <w:rFonts w:ascii="Arial" w:eastAsia="Calibri" w:hAnsi="Arial" w:cs="Arial"/>
          <w:sz w:val="20"/>
          <w:szCs w:val="20"/>
          <w:lang w:val="en-GB"/>
        </w:rPr>
        <w:t xml:space="preserve"> clasts in a mass flow deposit overlying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(Jones 2012) suggests that mineralisation above the known horizon may have been eroded, and the source of the clasts in the mass flow unknown. The region remains underexplored particularly away from old workings, as evidenced by Helix Resources’ recent discovery at </w:t>
      </w:r>
      <w:proofErr w:type="spellStart"/>
      <w:r w:rsidRPr="00317AC5">
        <w:rPr>
          <w:rFonts w:ascii="Arial" w:eastAsia="Calibri" w:hAnsi="Arial" w:cs="Arial"/>
          <w:sz w:val="20"/>
          <w:szCs w:val="20"/>
          <w:lang w:val="en-GB"/>
        </w:rPr>
        <w:t>Collerina</w:t>
      </w:r>
      <w:proofErr w:type="spellEnd"/>
      <w:r w:rsidRPr="00317AC5">
        <w:rPr>
          <w:rFonts w:ascii="Arial" w:eastAsia="Calibri" w:hAnsi="Arial" w:cs="Arial"/>
          <w:sz w:val="20"/>
          <w:szCs w:val="20"/>
          <w:lang w:val="en-GB"/>
        </w:rPr>
        <w:t xml:space="preserve"> between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Tottenham (Wilson 2015). Further exploration opportunities may lie north of </w:t>
      </w:r>
      <w:proofErr w:type="spellStart"/>
      <w:r w:rsidRPr="00317AC5">
        <w:rPr>
          <w:rFonts w:ascii="Arial" w:eastAsia="Calibri" w:hAnsi="Arial" w:cs="Arial"/>
          <w:sz w:val="20"/>
          <w:szCs w:val="20"/>
          <w:lang w:val="en-GB"/>
        </w:rPr>
        <w:t>Tritton</w:t>
      </w:r>
      <w:proofErr w:type="spellEnd"/>
      <w:r w:rsidRPr="00317AC5">
        <w:rPr>
          <w:rFonts w:ascii="Arial" w:eastAsia="Calibri" w:hAnsi="Arial" w:cs="Arial"/>
          <w:sz w:val="20"/>
          <w:szCs w:val="20"/>
          <w:lang w:val="en-GB"/>
        </w:rPr>
        <w:t xml:space="preserve">, and in the package of </w:t>
      </w:r>
      <w:proofErr w:type="spellStart"/>
      <w:r w:rsidRPr="00317AC5">
        <w:rPr>
          <w:rFonts w:ascii="Arial" w:eastAsia="Calibri" w:hAnsi="Arial" w:cs="Arial"/>
          <w:sz w:val="20"/>
          <w:szCs w:val="20"/>
          <w:lang w:val="en-GB"/>
        </w:rPr>
        <w:t>Narrama</w:t>
      </w:r>
      <w:proofErr w:type="spellEnd"/>
      <w:r w:rsidRPr="00317AC5">
        <w:rPr>
          <w:rFonts w:ascii="Arial" w:eastAsia="Calibri" w:hAnsi="Arial" w:cs="Arial"/>
          <w:sz w:val="20"/>
          <w:szCs w:val="20"/>
          <w:lang w:val="en-GB"/>
        </w:rPr>
        <w:t xml:space="preserve"> Formation rocks between </w:t>
      </w:r>
      <w:proofErr w:type="spellStart"/>
      <w:r w:rsidRPr="00317AC5">
        <w:rPr>
          <w:rFonts w:ascii="Arial" w:eastAsia="Calibri" w:hAnsi="Arial" w:cs="Arial"/>
          <w:sz w:val="20"/>
          <w:szCs w:val="20"/>
          <w:lang w:val="en-GB"/>
        </w:rPr>
        <w:t>Cobar</w:t>
      </w:r>
      <w:proofErr w:type="spellEnd"/>
      <w:r w:rsidRPr="00317AC5">
        <w:rPr>
          <w:rFonts w:ascii="Arial" w:eastAsia="Calibri" w:hAnsi="Arial" w:cs="Arial"/>
          <w:sz w:val="20"/>
          <w:szCs w:val="20"/>
          <w:lang w:val="en-GB"/>
        </w:rPr>
        <w:t xml:space="preserve"> and Mount </w:t>
      </w:r>
      <w:proofErr w:type="spellStart"/>
      <w:r w:rsidRPr="00317AC5">
        <w:rPr>
          <w:rFonts w:ascii="Arial" w:eastAsia="Calibri" w:hAnsi="Arial" w:cs="Arial"/>
          <w:sz w:val="20"/>
          <w:szCs w:val="20"/>
          <w:lang w:val="en-GB"/>
        </w:rPr>
        <w:t>Boppy</w:t>
      </w:r>
      <w:proofErr w:type="spellEnd"/>
      <w:r w:rsidRPr="00317AC5">
        <w:rPr>
          <w:rFonts w:ascii="Arial" w:eastAsia="Calibri" w:hAnsi="Arial" w:cs="Arial"/>
          <w:sz w:val="20"/>
          <w:szCs w:val="20"/>
          <w:lang w:val="en-GB"/>
        </w:rPr>
        <w:t>.</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Acknowledgements</w:t>
      </w:r>
    </w:p>
    <w:p w:rsidR="00317AC5" w:rsidRPr="00317AC5" w:rsidRDefault="00317AC5" w:rsidP="00317AC5">
      <w:pPr>
        <w:spacing w:line="252" w:lineRule="auto"/>
        <w:jc w:val="both"/>
        <w:rPr>
          <w:rFonts w:ascii="Arial" w:eastAsia="Calibri" w:hAnsi="Arial" w:cs="Arial"/>
          <w:sz w:val="20"/>
          <w:szCs w:val="20"/>
          <w:lang w:val="en-GB"/>
        </w:rPr>
      </w:pPr>
      <w:r w:rsidRPr="00317AC5">
        <w:rPr>
          <w:rFonts w:ascii="Arial" w:eastAsia="Calibri" w:hAnsi="Arial" w:cs="Arial"/>
          <w:sz w:val="20"/>
          <w:szCs w:val="20"/>
          <w:lang w:val="en-GB"/>
        </w:rPr>
        <w:t xml:space="preserve">Thanks to Phil Jones and Straits Resources Limited for access to core and mines, Peter </w:t>
      </w:r>
      <w:proofErr w:type="spellStart"/>
      <w:r w:rsidRPr="00317AC5">
        <w:rPr>
          <w:rFonts w:ascii="Arial" w:eastAsia="Calibri" w:hAnsi="Arial" w:cs="Arial"/>
          <w:sz w:val="20"/>
          <w:szCs w:val="20"/>
          <w:lang w:val="en-GB"/>
        </w:rPr>
        <w:t>Muccilli</w:t>
      </w:r>
      <w:proofErr w:type="spellEnd"/>
      <w:r w:rsidRPr="00317AC5">
        <w:rPr>
          <w:rFonts w:ascii="Arial" w:eastAsia="Calibri" w:hAnsi="Arial" w:cs="Arial"/>
          <w:sz w:val="20"/>
          <w:szCs w:val="20"/>
          <w:lang w:val="en-GB"/>
        </w:rPr>
        <w:t xml:space="preserve"> and John </w:t>
      </w:r>
      <w:proofErr w:type="spellStart"/>
      <w:r w:rsidRPr="00317AC5">
        <w:rPr>
          <w:rFonts w:ascii="Arial" w:eastAsia="Calibri" w:hAnsi="Arial" w:cs="Arial"/>
          <w:sz w:val="20"/>
          <w:szCs w:val="20"/>
          <w:lang w:val="en-GB"/>
        </w:rPr>
        <w:t>Thevissen</w:t>
      </w:r>
      <w:proofErr w:type="spellEnd"/>
      <w:r w:rsidRPr="00317AC5">
        <w:rPr>
          <w:rFonts w:ascii="Arial" w:eastAsia="Calibri" w:hAnsi="Arial" w:cs="Arial"/>
          <w:sz w:val="20"/>
          <w:szCs w:val="20"/>
          <w:lang w:val="en-GB"/>
        </w:rPr>
        <w:t xml:space="preserve"> (</w:t>
      </w:r>
      <w:proofErr w:type="spellStart"/>
      <w:r w:rsidRPr="00317AC5">
        <w:rPr>
          <w:rFonts w:ascii="Arial" w:eastAsia="Calibri" w:hAnsi="Arial" w:cs="Arial"/>
          <w:sz w:val="20"/>
          <w:szCs w:val="20"/>
          <w:lang w:val="en-GB"/>
        </w:rPr>
        <w:t>Mincor</w:t>
      </w:r>
      <w:proofErr w:type="spellEnd"/>
      <w:r w:rsidRPr="00317AC5">
        <w:rPr>
          <w:rFonts w:ascii="Arial" w:eastAsia="Calibri" w:hAnsi="Arial" w:cs="Arial"/>
          <w:sz w:val="20"/>
          <w:szCs w:val="20"/>
          <w:lang w:val="en-GB"/>
        </w:rPr>
        <w:t xml:space="preserve">) for access to core, and landowners in the study area, and to GSNSW colleagues Rosemary </w:t>
      </w:r>
      <w:proofErr w:type="spellStart"/>
      <w:r w:rsidRPr="00317AC5">
        <w:rPr>
          <w:rFonts w:ascii="Arial" w:eastAsia="Calibri" w:hAnsi="Arial" w:cs="Arial"/>
          <w:sz w:val="20"/>
          <w:szCs w:val="20"/>
          <w:lang w:val="en-GB"/>
        </w:rPr>
        <w:t>Hegarty</w:t>
      </w:r>
      <w:proofErr w:type="spellEnd"/>
      <w:r w:rsidRPr="00317AC5">
        <w:rPr>
          <w:rFonts w:ascii="Arial" w:eastAsia="Calibri" w:hAnsi="Arial" w:cs="Arial"/>
          <w:sz w:val="20"/>
          <w:szCs w:val="20"/>
          <w:lang w:val="en-GB"/>
        </w:rPr>
        <w:t xml:space="preserve"> and John Greenfield for their geophysical and geological input respectively, and Kate Bull for reviewing the manuscript.</w:t>
      </w:r>
      <w:r w:rsidRPr="00317AC5">
        <w:rPr>
          <w:rFonts w:ascii="UICTFontTextStyleBody" w:eastAsia="Times New Roman" w:hAnsi="UICTFontTextStyleBody" w:cs="Times New Roman"/>
          <w:sz w:val="20"/>
          <w:shd w:val="clear" w:color="auto" w:fill="FFFFFF"/>
          <w:lang w:val="en-GB" w:eastAsia="en-GB"/>
        </w:rPr>
        <w:t xml:space="preserve"> </w:t>
      </w:r>
      <w:r w:rsidRPr="00317AC5">
        <w:rPr>
          <w:rFonts w:ascii="Arial" w:eastAsia="Times New Roman" w:hAnsi="Arial" w:cs="Arial"/>
          <w:sz w:val="20"/>
          <w:szCs w:val="20"/>
          <w:shd w:val="clear" w:color="auto" w:fill="FFFFFF"/>
          <w:lang w:val="en-GB" w:eastAsia="en-GB"/>
        </w:rPr>
        <w:t>Cameron Quinn (ex-GSNSW) is also acknowledged for his contribution to the mapping project.</w:t>
      </w:r>
    </w:p>
    <w:p w:rsidR="00317AC5" w:rsidRPr="00317AC5" w:rsidRDefault="00317AC5" w:rsidP="00317AC5">
      <w:pPr>
        <w:keepNext/>
        <w:keepLines/>
        <w:spacing w:before="120" w:after="120" w:line="252" w:lineRule="auto"/>
        <w:outlineLvl w:val="1"/>
        <w:rPr>
          <w:rFonts w:ascii="Arial" w:eastAsia="SimSun" w:hAnsi="Arial" w:cs="Times New Roman"/>
          <w:b/>
          <w:bCs/>
          <w:sz w:val="24"/>
          <w:szCs w:val="28"/>
          <w:lang w:val="en-GB"/>
        </w:rPr>
      </w:pPr>
      <w:r w:rsidRPr="00317AC5">
        <w:rPr>
          <w:rFonts w:ascii="Arial" w:eastAsia="SimSun" w:hAnsi="Arial" w:cs="Times New Roman"/>
          <w:b/>
          <w:bCs/>
          <w:sz w:val="24"/>
          <w:szCs w:val="28"/>
          <w:lang w:val="en-GB"/>
        </w:rPr>
        <w:t>References</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Bruce, M. 2013. </w:t>
      </w:r>
      <w:proofErr w:type="gramStart"/>
      <w:r w:rsidRPr="00317AC5">
        <w:rPr>
          <w:rFonts w:ascii="Arial" w:eastAsia="Times New Roman" w:hAnsi="Arial" w:cs="Arial"/>
          <w:color w:val="000000"/>
          <w:sz w:val="20"/>
          <w:szCs w:val="20"/>
          <w:lang w:val="en-GB" w:eastAsia="en-GB"/>
        </w:rPr>
        <w:t xml:space="preserve">Petrography and geochemistry of ultramafic–mafic associations in the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Group, </w:t>
      </w:r>
      <w:proofErr w:type="spellStart"/>
      <w:r w:rsidRPr="00317AC5">
        <w:rPr>
          <w:rFonts w:ascii="Arial" w:eastAsia="Times New Roman" w:hAnsi="Arial" w:cs="Arial"/>
          <w:color w:val="000000"/>
          <w:sz w:val="20"/>
          <w:szCs w:val="20"/>
          <w:lang w:val="en-GB" w:eastAsia="en-GB"/>
        </w:rPr>
        <w:t>northwestern</w:t>
      </w:r>
      <w:proofErr w:type="spellEnd"/>
      <w:r w:rsidRPr="00317AC5">
        <w:rPr>
          <w:rFonts w:ascii="Arial" w:eastAsia="Times New Roman" w:hAnsi="Arial" w:cs="Arial"/>
          <w:color w:val="000000"/>
          <w:sz w:val="20"/>
          <w:szCs w:val="20"/>
          <w:lang w:val="en-GB" w:eastAsia="en-GB"/>
        </w:rPr>
        <w:t xml:space="preserve"> NSW.</w:t>
      </w:r>
      <w:proofErr w:type="gramEnd"/>
      <w:r w:rsidRPr="00317AC5">
        <w:rPr>
          <w:rFonts w:ascii="Arial" w:eastAsia="Times New Roman" w:hAnsi="Arial" w:cs="Arial"/>
          <w:color w:val="000000"/>
          <w:sz w:val="20"/>
          <w:szCs w:val="20"/>
          <w:lang w:val="en-GB" w:eastAsia="en-GB"/>
        </w:rPr>
        <w:t xml:space="preserve"> Geological Survey of New South Wales report no: GS2013/1870.</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 xml:space="preserve">Burton, G.R.,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S.J. and Campbell, L.M. 2012.</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Sussex and </w:t>
      </w:r>
      <w:proofErr w:type="spellStart"/>
      <w:r w:rsidRPr="00317AC5">
        <w:rPr>
          <w:rFonts w:ascii="Arial" w:eastAsia="Times New Roman" w:hAnsi="Arial" w:cs="Arial"/>
          <w:color w:val="000000"/>
          <w:sz w:val="20"/>
          <w:szCs w:val="20"/>
          <w:lang w:val="en-GB" w:eastAsia="en-GB"/>
        </w:rPr>
        <w:t>Byrock</w:t>
      </w:r>
      <w:proofErr w:type="spellEnd"/>
      <w:r w:rsidRPr="00317AC5">
        <w:rPr>
          <w:rFonts w:ascii="Arial" w:eastAsia="Times New Roman" w:hAnsi="Arial" w:cs="Arial"/>
          <w:color w:val="000000"/>
          <w:sz w:val="20"/>
          <w:szCs w:val="20"/>
          <w:lang w:val="en-GB" w:eastAsia="en-GB"/>
        </w:rPr>
        <w:t xml:space="preserve"> 1:100 00 geology explanatory notes.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 Maitland.</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Burton, G.R. 2011.</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Interpretation of whole rock geochemical data for samples of mafic schists from the </w:t>
      </w:r>
      <w:proofErr w:type="spellStart"/>
      <w:r w:rsidRPr="00317AC5">
        <w:rPr>
          <w:rFonts w:ascii="Arial" w:eastAsia="Times New Roman" w:hAnsi="Arial" w:cs="Arial"/>
          <w:color w:val="000000"/>
          <w:sz w:val="20"/>
          <w:szCs w:val="20"/>
          <w:lang w:val="en-GB" w:eastAsia="en-GB"/>
        </w:rPr>
        <w:t>Tritton</w:t>
      </w:r>
      <w:proofErr w:type="spellEnd"/>
      <w:r w:rsidRPr="00317AC5">
        <w:rPr>
          <w:rFonts w:ascii="Arial" w:eastAsia="Times New Roman" w:hAnsi="Arial" w:cs="Arial"/>
          <w:color w:val="000000"/>
          <w:sz w:val="20"/>
          <w:szCs w:val="20"/>
          <w:lang w:val="en-GB" w:eastAsia="en-GB"/>
        </w:rPr>
        <w:t xml:space="preserve"> area, central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GS2012/0264.</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 Maitland.</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Burton, G.R. 2014.</w:t>
      </w:r>
      <w:proofErr w:type="gramEnd"/>
      <w:r w:rsidRPr="00317AC5">
        <w:rPr>
          <w:rFonts w:ascii="Arial" w:eastAsia="Times New Roman" w:hAnsi="Arial" w:cs="Arial"/>
          <w:color w:val="000000"/>
          <w:sz w:val="20"/>
          <w:szCs w:val="20"/>
          <w:lang w:val="en-GB" w:eastAsia="en-GB"/>
        </w:rPr>
        <w:t xml:space="preserve"> Interpretation of whole rock geochemical data for samples of mafic schists from the Tottenham area, Central New South Wales Geological Survey of New South Wales report GS2014/0215.</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Campbell, L.M. </w:t>
      </w:r>
      <w:proofErr w:type="gramStart"/>
      <w:r w:rsidRPr="00317AC5">
        <w:rPr>
          <w:rFonts w:ascii="Arial" w:eastAsia="Times New Roman" w:hAnsi="Arial" w:cs="Arial"/>
          <w:color w:val="000000"/>
          <w:sz w:val="20"/>
          <w:szCs w:val="20"/>
          <w:lang w:val="en-GB" w:eastAsia="en-GB"/>
        </w:rPr>
        <w:t>In preparation.</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Narrama</w:t>
      </w:r>
      <w:proofErr w:type="spellEnd"/>
      <w:r w:rsidRPr="00317AC5">
        <w:rPr>
          <w:rFonts w:ascii="Arial" w:eastAsia="Times New Roman" w:hAnsi="Arial" w:cs="Arial"/>
          <w:color w:val="000000"/>
          <w:sz w:val="20"/>
          <w:szCs w:val="20"/>
          <w:lang w:val="en-GB" w:eastAsia="en-GB"/>
        </w:rPr>
        <w:t xml:space="preserve"> Formation.</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In Gilmore, P.J.,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S.J. and Campbell, L.M.</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In preparation.</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Coolabah</w:t>
      </w:r>
      <w:proofErr w:type="spellEnd"/>
      <w:r w:rsidRPr="00317AC5">
        <w:rPr>
          <w:rFonts w:ascii="Arial" w:eastAsia="Times New Roman" w:hAnsi="Arial" w:cs="Arial"/>
          <w:color w:val="000000"/>
          <w:sz w:val="20"/>
          <w:szCs w:val="20"/>
          <w:lang w:val="en-GB" w:eastAsia="en-GB"/>
        </w:rPr>
        <w:t xml:space="preserve"> 1:100 000 geological sheet 8235.</w:t>
      </w:r>
      <w:proofErr w:type="gramEnd"/>
      <w:r w:rsidRPr="00317AC5">
        <w:rPr>
          <w:rFonts w:ascii="Arial" w:eastAsia="Times New Roman" w:hAnsi="Arial" w:cs="Arial"/>
          <w:color w:val="000000"/>
          <w:sz w:val="20"/>
          <w:szCs w:val="20"/>
          <w:lang w:val="en-GB" w:eastAsia="en-GB"/>
        </w:rPr>
        <w:t xml:space="preserve"> Explanatory Notes. </w:t>
      </w:r>
      <w:proofErr w:type="gramStart"/>
      <w:r w:rsidRPr="00317AC5">
        <w:rPr>
          <w:rFonts w:ascii="Arial" w:eastAsia="Times New Roman" w:hAnsi="Arial" w:cs="Arial"/>
          <w:color w:val="000000"/>
          <w:sz w:val="20"/>
          <w:szCs w:val="20"/>
          <w:lang w:val="en-GB" w:eastAsia="en-GB"/>
        </w:rPr>
        <w:t>Geological Survey of New South Wales, Maitland, NSW.</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Collins, S. (2001) </w:t>
      </w:r>
      <w:proofErr w:type="spellStart"/>
      <w:r w:rsidRPr="00317AC5">
        <w:rPr>
          <w:rFonts w:ascii="Arial" w:eastAsia="Times New Roman" w:hAnsi="Arial" w:cs="Arial"/>
          <w:color w:val="000000"/>
          <w:sz w:val="20"/>
          <w:szCs w:val="20"/>
          <w:lang w:val="en-GB" w:eastAsia="en-GB"/>
        </w:rPr>
        <w:t>Tritton</w:t>
      </w:r>
      <w:proofErr w:type="spellEnd"/>
      <w:r w:rsidRPr="00317AC5">
        <w:rPr>
          <w:rFonts w:ascii="Arial" w:eastAsia="Times New Roman" w:hAnsi="Arial" w:cs="Arial"/>
          <w:color w:val="000000"/>
          <w:sz w:val="20"/>
          <w:szCs w:val="20"/>
          <w:lang w:val="en-GB" w:eastAsia="en-GB"/>
        </w:rPr>
        <w:t xml:space="preserve"> Copper Deposit,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NSW. </w:t>
      </w:r>
      <w:proofErr w:type="gramStart"/>
      <w:r w:rsidRPr="00317AC5">
        <w:rPr>
          <w:rFonts w:ascii="Arial" w:eastAsia="Times New Roman" w:hAnsi="Arial" w:cs="Arial"/>
          <w:color w:val="000000"/>
          <w:sz w:val="20"/>
          <w:szCs w:val="20"/>
          <w:lang w:val="en-GB" w:eastAsia="en-GB"/>
        </w:rPr>
        <w:t>A Geophysical Discovery.</w:t>
      </w:r>
      <w:proofErr w:type="gramEnd"/>
      <w:r w:rsidRPr="00317AC5">
        <w:rPr>
          <w:rFonts w:ascii="Arial" w:eastAsia="Times New Roman" w:hAnsi="Arial" w:cs="Arial"/>
          <w:color w:val="000000"/>
          <w:sz w:val="20"/>
          <w:szCs w:val="20"/>
          <w:lang w:val="en-GB" w:eastAsia="en-GB"/>
        </w:rPr>
        <w:t xml:space="preserve"> ASEG Extended Abstracts 2001, 1–4. </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Collins, W.J. &amp; Richards, S.W. 2008.</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Geodynamic significance of S-type granites in </w:t>
      </w:r>
      <w:proofErr w:type="spellStart"/>
      <w:r w:rsidRPr="00317AC5">
        <w:rPr>
          <w:rFonts w:ascii="Arial" w:eastAsia="Times New Roman" w:hAnsi="Arial" w:cs="Arial"/>
          <w:color w:val="000000"/>
          <w:sz w:val="20"/>
          <w:szCs w:val="20"/>
          <w:lang w:val="en-GB" w:eastAsia="en-GB"/>
        </w:rPr>
        <w:t>circum</w:t>
      </w:r>
      <w:proofErr w:type="spellEnd"/>
      <w:r w:rsidRPr="00317AC5">
        <w:rPr>
          <w:rFonts w:ascii="Arial" w:eastAsia="Times New Roman" w:hAnsi="Arial" w:cs="Arial"/>
          <w:color w:val="000000"/>
          <w:sz w:val="20"/>
          <w:szCs w:val="20"/>
          <w:lang w:val="en-GB" w:eastAsia="en-GB"/>
        </w:rPr>
        <w:t xml:space="preserve">-Pacific </w:t>
      </w:r>
      <w:proofErr w:type="spellStart"/>
      <w:r w:rsidRPr="00317AC5">
        <w:rPr>
          <w:rFonts w:ascii="Arial" w:eastAsia="Times New Roman" w:hAnsi="Arial" w:cs="Arial"/>
          <w:color w:val="000000"/>
          <w:sz w:val="20"/>
          <w:szCs w:val="20"/>
          <w:lang w:val="en-GB" w:eastAsia="en-GB"/>
        </w:rPr>
        <w:t>orogens</w:t>
      </w:r>
      <w:proofErr w:type="spellEnd"/>
      <w:r w:rsidRPr="00317AC5">
        <w:rPr>
          <w:rFonts w:ascii="Arial" w:eastAsia="Times New Roman" w:hAnsi="Arial" w:cs="Arial"/>
          <w:color w:val="000000"/>
          <w:sz w:val="20"/>
          <w:szCs w:val="20"/>
          <w:lang w:val="en-GB" w:eastAsia="en-GB"/>
        </w:rPr>
        <w:t>.</w:t>
      </w:r>
      <w:proofErr w:type="gramEnd"/>
      <w:r w:rsidRPr="00317AC5">
        <w:rPr>
          <w:rFonts w:ascii="Arial" w:eastAsia="Times New Roman" w:hAnsi="Arial" w:cs="Arial"/>
          <w:color w:val="000000"/>
          <w:sz w:val="20"/>
          <w:szCs w:val="20"/>
          <w:lang w:val="en-GB" w:eastAsia="en-GB"/>
        </w:rPr>
        <w:t xml:space="preserve"> Geology, 36, 559-562.</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 xml:space="preserve">Davidson, G.J. &amp; </w:t>
      </w:r>
      <w:proofErr w:type="spellStart"/>
      <w:r w:rsidRPr="00317AC5">
        <w:rPr>
          <w:rFonts w:ascii="Arial" w:eastAsia="Times New Roman" w:hAnsi="Arial" w:cs="Arial"/>
          <w:color w:val="000000"/>
          <w:sz w:val="20"/>
          <w:szCs w:val="20"/>
          <w:lang w:val="en-GB" w:eastAsia="en-GB"/>
        </w:rPr>
        <w:t>Stolz</w:t>
      </w:r>
      <w:proofErr w:type="spellEnd"/>
      <w:r w:rsidRPr="00317AC5">
        <w:rPr>
          <w:rFonts w:ascii="Arial" w:eastAsia="Times New Roman" w:hAnsi="Arial" w:cs="Arial"/>
          <w:color w:val="000000"/>
          <w:sz w:val="20"/>
          <w:szCs w:val="20"/>
          <w:lang w:val="en-GB" w:eastAsia="en-GB"/>
        </w:rPr>
        <w:t>, A.J. 2001.</w:t>
      </w:r>
      <w:proofErr w:type="gramEnd"/>
      <w:r w:rsidRPr="00317AC5">
        <w:rPr>
          <w:rFonts w:ascii="Arial" w:eastAsia="Times New Roman" w:hAnsi="Arial" w:cs="Arial"/>
          <w:color w:val="000000"/>
          <w:sz w:val="20"/>
          <w:szCs w:val="20"/>
          <w:lang w:val="en-GB" w:eastAsia="en-GB"/>
        </w:rPr>
        <w:t xml:space="preserve">  Geochemical Anatomy of Silica Iron </w:t>
      </w:r>
      <w:proofErr w:type="spellStart"/>
      <w:r w:rsidRPr="00317AC5">
        <w:rPr>
          <w:rFonts w:ascii="Arial" w:eastAsia="Times New Roman" w:hAnsi="Arial" w:cs="Arial"/>
          <w:color w:val="000000"/>
          <w:sz w:val="20"/>
          <w:szCs w:val="20"/>
          <w:lang w:val="en-GB" w:eastAsia="en-GB"/>
        </w:rPr>
        <w:t>Exhalites</w:t>
      </w:r>
      <w:proofErr w:type="spellEnd"/>
      <w:r w:rsidRPr="00317AC5">
        <w:rPr>
          <w:rFonts w:ascii="Arial" w:eastAsia="Times New Roman" w:hAnsi="Arial" w:cs="Arial"/>
          <w:color w:val="000000"/>
          <w:sz w:val="20"/>
          <w:szCs w:val="20"/>
          <w:lang w:val="en-GB" w:eastAsia="en-GB"/>
        </w:rPr>
        <w:t xml:space="preserve">: Evidence for Hydrothermal Oxyanion Cycling in Response to Vent Fluid Redox and Thermal Evolution (Mt. Windsor </w:t>
      </w:r>
      <w:proofErr w:type="spellStart"/>
      <w:r w:rsidRPr="00317AC5">
        <w:rPr>
          <w:rFonts w:ascii="Arial" w:eastAsia="Times New Roman" w:hAnsi="Arial" w:cs="Arial"/>
          <w:color w:val="000000"/>
          <w:sz w:val="20"/>
          <w:szCs w:val="20"/>
          <w:lang w:val="en-GB" w:eastAsia="en-GB"/>
        </w:rPr>
        <w:t>Subprovince</w:t>
      </w:r>
      <w:proofErr w:type="spellEnd"/>
      <w:r w:rsidRPr="00317AC5">
        <w:rPr>
          <w:rFonts w:ascii="Arial" w:eastAsia="Times New Roman" w:hAnsi="Arial" w:cs="Arial"/>
          <w:color w:val="000000"/>
          <w:sz w:val="20"/>
          <w:szCs w:val="20"/>
          <w:lang w:val="en-GB" w:eastAsia="en-GB"/>
        </w:rPr>
        <w:t>, Australia). Economic Geology, Vol. 96, pp. 1201–1226.</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Downes</w:t>
      </w:r>
      <w:proofErr w:type="spellEnd"/>
      <w:r w:rsidRPr="00317AC5">
        <w:rPr>
          <w:rFonts w:ascii="Arial" w:eastAsia="Times New Roman" w:hAnsi="Arial" w:cs="Arial"/>
          <w:color w:val="000000"/>
          <w:sz w:val="20"/>
          <w:szCs w:val="20"/>
          <w:lang w:val="en-GB" w:eastAsia="en-GB"/>
        </w:rPr>
        <w:t xml:space="preserve">, P.M. 2008. Ore microscopy and isotope geochemistry of the </w:t>
      </w:r>
      <w:proofErr w:type="spellStart"/>
      <w:r w:rsidRPr="00317AC5">
        <w:rPr>
          <w:rFonts w:ascii="Arial" w:eastAsia="Times New Roman" w:hAnsi="Arial" w:cs="Arial"/>
          <w:color w:val="000000"/>
          <w:sz w:val="20"/>
          <w:szCs w:val="20"/>
          <w:lang w:val="en-GB" w:eastAsia="en-GB"/>
        </w:rPr>
        <w:t>Tritton</w:t>
      </w:r>
      <w:proofErr w:type="spellEnd"/>
      <w:r w:rsidRPr="00317AC5">
        <w:rPr>
          <w:rFonts w:ascii="Arial" w:eastAsia="Times New Roman" w:hAnsi="Arial" w:cs="Arial"/>
          <w:color w:val="000000"/>
          <w:sz w:val="20"/>
          <w:szCs w:val="20"/>
          <w:lang w:val="en-GB" w:eastAsia="en-GB"/>
        </w:rPr>
        <w:t xml:space="preserve"> copper deposit. Geological Survey of NSW Report No: GS2008/0506.</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Downes</w:t>
      </w:r>
      <w:proofErr w:type="spellEnd"/>
      <w:r w:rsidRPr="00317AC5">
        <w:rPr>
          <w:rFonts w:ascii="Arial" w:eastAsia="Times New Roman" w:hAnsi="Arial" w:cs="Arial"/>
          <w:color w:val="000000"/>
          <w:sz w:val="20"/>
          <w:szCs w:val="20"/>
          <w:lang w:val="en-GB" w:eastAsia="en-GB"/>
        </w:rPr>
        <w:t xml:space="preserve"> P.M., </w:t>
      </w:r>
      <w:proofErr w:type="spellStart"/>
      <w:r w:rsidRPr="00317AC5">
        <w:rPr>
          <w:rFonts w:ascii="Arial" w:eastAsia="Times New Roman" w:hAnsi="Arial" w:cs="Arial"/>
          <w:color w:val="000000"/>
          <w:sz w:val="20"/>
          <w:szCs w:val="20"/>
          <w:lang w:val="en-GB" w:eastAsia="en-GB"/>
        </w:rPr>
        <w:t>Blevin</w:t>
      </w:r>
      <w:proofErr w:type="spellEnd"/>
      <w:r w:rsidRPr="00317AC5">
        <w:rPr>
          <w:rFonts w:ascii="Arial" w:eastAsia="Times New Roman" w:hAnsi="Arial" w:cs="Arial"/>
          <w:color w:val="000000"/>
          <w:sz w:val="20"/>
          <w:szCs w:val="20"/>
          <w:lang w:val="en-GB" w:eastAsia="en-GB"/>
        </w:rPr>
        <w:t xml:space="preserve"> P.L., Forster D.B., Reid W.J. &amp; Barnes R.G. 2011. </w:t>
      </w:r>
      <w:proofErr w:type="spellStart"/>
      <w:proofErr w:type="gramStart"/>
      <w:r w:rsidRPr="00317AC5">
        <w:rPr>
          <w:rFonts w:ascii="Arial" w:eastAsia="Times New Roman" w:hAnsi="Arial" w:cs="Arial"/>
          <w:color w:val="000000"/>
          <w:sz w:val="20"/>
          <w:szCs w:val="20"/>
          <w:lang w:val="en-GB" w:eastAsia="en-GB"/>
        </w:rPr>
        <w:t>Metallogenic</w:t>
      </w:r>
      <w:proofErr w:type="spellEnd"/>
      <w:r w:rsidRPr="00317AC5">
        <w:rPr>
          <w:rFonts w:ascii="Arial" w:eastAsia="Times New Roman" w:hAnsi="Arial" w:cs="Arial"/>
          <w:color w:val="000000"/>
          <w:sz w:val="20"/>
          <w:szCs w:val="20"/>
          <w:lang w:val="en-GB" w:eastAsia="en-GB"/>
        </w:rPr>
        <w:t xml:space="preserve"> map of New South Wales 1:1 500 000.</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 Maitland, NSW.</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Doyle, M.G. &amp; Allen, R.L. 2003.</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Subsea-floor replacement in volcanic-hosted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deposits.</w:t>
      </w:r>
      <w:proofErr w:type="gramEnd"/>
      <w:r w:rsidRPr="00317AC5">
        <w:rPr>
          <w:rFonts w:ascii="Arial" w:eastAsia="Times New Roman" w:hAnsi="Arial" w:cs="Arial"/>
          <w:color w:val="000000"/>
          <w:sz w:val="20"/>
          <w:szCs w:val="20"/>
          <w:lang w:val="en-GB" w:eastAsia="en-GB"/>
        </w:rPr>
        <w:t xml:space="preserve"> Ore Geology Reviews, 23, 183-222.</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Eldridge, C.S., Barton, P.B. and H. </w:t>
      </w:r>
      <w:proofErr w:type="spellStart"/>
      <w:r w:rsidRPr="00317AC5">
        <w:rPr>
          <w:rFonts w:ascii="Arial" w:eastAsia="Times New Roman" w:hAnsi="Arial" w:cs="Arial"/>
          <w:color w:val="000000"/>
          <w:sz w:val="20"/>
          <w:szCs w:val="20"/>
          <w:lang w:val="en-GB" w:eastAsia="en-GB"/>
        </w:rPr>
        <w:t>Ohmoto</w:t>
      </w:r>
      <w:proofErr w:type="spellEnd"/>
      <w:r w:rsidRPr="00317AC5">
        <w:rPr>
          <w:rFonts w:ascii="Arial" w:eastAsia="Times New Roman" w:hAnsi="Arial" w:cs="Arial"/>
          <w:color w:val="000000"/>
          <w:sz w:val="20"/>
          <w:szCs w:val="20"/>
          <w:lang w:val="en-GB" w:eastAsia="en-GB"/>
        </w:rPr>
        <w:t>, H. 1983. Mineral textures and their bearing on formation of the Kuroko orebodies: Economic Geology, Monograph 5, 241-281.</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Fergusson C. L., Fanning, C. M., Phillips D. and Ackerman B. R. 2005. Structure, detrital zircon U-</w:t>
      </w:r>
      <w:proofErr w:type="spellStart"/>
      <w:r w:rsidRPr="00317AC5">
        <w:rPr>
          <w:rFonts w:ascii="Arial" w:eastAsia="Times New Roman" w:hAnsi="Arial" w:cs="Arial"/>
          <w:color w:val="000000"/>
          <w:sz w:val="20"/>
          <w:szCs w:val="20"/>
          <w:lang w:val="en-GB" w:eastAsia="en-GB"/>
        </w:rPr>
        <w:t>Pb</w:t>
      </w:r>
      <w:proofErr w:type="spellEnd"/>
      <w:r w:rsidRPr="00317AC5">
        <w:rPr>
          <w:rFonts w:ascii="Arial" w:eastAsia="Times New Roman" w:hAnsi="Arial" w:cs="Arial"/>
          <w:color w:val="000000"/>
          <w:sz w:val="20"/>
          <w:szCs w:val="20"/>
          <w:lang w:val="en-GB" w:eastAsia="en-GB"/>
        </w:rPr>
        <w:t xml:space="preserve"> ages and 40Ar/39Ar geochronology of the Early Palaeozoic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Group, central New South Wales: subduction, contraction and extension associated with the </w:t>
      </w:r>
      <w:proofErr w:type="spellStart"/>
      <w:r w:rsidRPr="00317AC5">
        <w:rPr>
          <w:rFonts w:ascii="Arial" w:eastAsia="Times New Roman" w:hAnsi="Arial" w:cs="Arial"/>
          <w:color w:val="000000"/>
          <w:sz w:val="20"/>
          <w:szCs w:val="20"/>
          <w:lang w:val="en-GB" w:eastAsia="en-GB"/>
        </w:rPr>
        <w:t>Benambran</w:t>
      </w:r>
      <w:proofErr w:type="spellEnd"/>
      <w:r w:rsidRPr="00317AC5">
        <w:rPr>
          <w:rFonts w:ascii="Arial" w:eastAsia="Times New Roman" w:hAnsi="Arial" w:cs="Arial"/>
          <w:color w:val="000000"/>
          <w:sz w:val="20"/>
          <w:szCs w:val="20"/>
          <w:lang w:val="en-GB" w:eastAsia="en-GB"/>
        </w:rPr>
        <w:t xml:space="preserve"> Orogeny. Australian Journal of Earth Sciences 52, 137–159.</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lastRenderedPageBreak/>
        <w:t xml:space="preserve">Fogarty, J.M. 1998.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district copper deposits. In: Berkman, D.A. and Mackenzie, D.H. (</w:t>
      </w:r>
      <w:proofErr w:type="spellStart"/>
      <w:proofErr w:type="gramStart"/>
      <w:r w:rsidRPr="00317AC5">
        <w:rPr>
          <w:rFonts w:ascii="Arial" w:eastAsia="Times New Roman" w:hAnsi="Arial" w:cs="Arial"/>
          <w:color w:val="000000"/>
          <w:sz w:val="20"/>
          <w:szCs w:val="20"/>
          <w:lang w:val="en-GB" w:eastAsia="en-GB"/>
        </w:rPr>
        <w:t>eds</w:t>
      </w:r>
      <w:proofErr w:type="spellEnd"/>
      <w:proofErr w:type="gramEnd"/>
      <w:r w:rsidRPr="00317AC5">
        <w:rPr>
          <w:rFonts w:ascii="Arial" w:eastAsia="Times New Roman" w:hAnsi="Arial" w:cs="Arial"/>
          <w:color w:val="000000"/>
          <w:sz w:val="20"/>
          <w:szCs w:val="20"/>
          <w:lang w:val="en-GB" w:eastAsia="en-GB"/>
        </w:rPr>
        <w:t>), Geology of Australian and Papua New Guinea Mineral Deposits. The Australasian Institute of Mining and Metallurgy, Melbourne, pp 593-600.</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Fraser, G.L., Gilmore, P.J., Fitzherbert, J.A.,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S.J., Campbell, L.M., </w:t>
      </w:r>
      <w:proofErr w:type="spellStart"/>
      <w:r w:rsidRPr="00317AC5">
        <w:rPr>
          <w:rFonts w:ascii="Arial" w:eastAsia="Times New Roman" w:hAnsi="Arial" w:cs="Arial"/>
          <w:color w:val="000000"/>
          <w:sz w:val="20"/>
          <w:szCs w:val="20"/>
          <w:lang w:val="en-GB" w:eastAsia="en-GB"/>
        </w:rPr>
        <w:t>Deyssing</w:t>
      </w:r>
      <w:proofErr w:type="spellEnd"/>
      <w:r w:rsidRPr="00317AC5">
        <w:rPr>
          <w:rFonts w:ascii="Arial" w:eastAsia="Times New Roman" w:hAnsi="Arial" w:cs="Arial"/>
          <w:color w:val="000000"/>
          <w:sz w:val="20"/>
          <w:szCs w:val="20"/>
          <w:lang w:val="en-GB" w:eastAsia="en-GB"/>
        </w:rPr>
        <w:t xml:space="preserve">, L., Thomas, O.D., Burton, G.R., Greenfield, J.E., </w:t>
      </w:r>
      <w:proofErr w:type="spellStart"/>
      <w:r w:rsidRPr="00317AC5">
        <w:rPr>
          <w:rFonts w:ascii="Arial" w:eastAsia="Times New Roman" w:hAnsi="Arial" w:cs="Arial"/>
          <w:color w:val="000000"/>
          <w:sz w:val="20"/>
          <w:szCs w:val="20"/>
          <w:lang w:val="en-GB" w:eastAsia="en-GB"/>
        </w:rPr>
        <w:t>Blevin</w:t>
      </w:r>
      <w:proofErr w:type="spellEnd"/>
      <w:r w:rsidRPr="00317AC5">
        <w:rPr>
          <w:rFonts w:ascii="Arial" w:eastAsia="Times New Roman" w:hAnsi="Arial" w:cs="Arial"/>
          <w:color w:val="000000"/>
          <w:sz w:val="20"/>
          <w:szCs w:val="20"/>
          <w:lang w:val="en-GB" w:eastAsia="en-GB"/>
        </w:rPr>
        <w:t>, P.L. and Simpson, C.J., 2014. New SHRIMP U-</w:t>
      </w:r>
      <w:proofErr w:type="spellStart"/>
      <w:r w:rsidRPr="00317AC5">
        <w:rPr>
          <w:rFonts w:ascii="Arial" w:eastAsia="Times New Roman" w:hAnsi="Arial" w:cs="Arial"/>
          <w:color w:val="000000"/>
          <w:sz w:val="20"/>
          <w:szCs w:val="20"/>
          <w:lang w:val="en-GB" w:eastAsia="en-GB"/>
        </w:rPr>
        <w:t>Pb</w:t>
      </w:r>
      <w:proofErr w:type="spellEnd"/>
      <w:r w:rsidRPr="00317AC5">
        <w:rPr>
          <w:rFonts w:ascii="Arial" w:eastAsia="Times New Roman" w:hAnsi="Arial" w:cs="Arial"/>
          <w:color w:val="000000"/>
          <w:sz w:val="20"/>
          <w:szCs w:val="20"/>
          <w:lang w:val="en-GB" w:eastAsia="en-GB"/>
        </w:rPr>
        <w:t xml:space="preserve"> zircon ages from the Lachlan, southern Thomson and New England </w:t>
      </w:r>
      <w:proofErr w:type="spellStart"/>
      <w:r w:rsidRPr="00317AC5">
        <w:rPr>
          <w:rFonts w:ascii="Arial" w:eastAsia="Times New Roman" w:hAnsi="Arial" w:cs="Arial"/>
          <w:color w:val="000000"/>
          <w:sz w:val="20"/>
          <w:szCs w:val="20"/>
          <w:lang w:val="en-GB" w:eastAsia="en-GB"/>
        </w:rPr>
        <w:t>orogens</w:t>
      </w:r>
      <w:proofErr w:type="spellEnd"/>
      <w:r w:rsidRPr="00317AC5">
        <w:rPr>
          <w:rFonts w:ascii="Arial" w:eastAsia="Times New Roman" w:hAnsi="Arial" w:cs="Arial"/>
          <w:color w:val="000000"/>
          <w:sz w:val="20"/>
          <w:szCs w:val="20"/>
          <w:lang w:val="en-GB" w:eastAsia="en-GB"/>
        </w:rPr>
        <w:t xml:space="preserve">, New South Wales: February 2011–June 2013. </w:t>
      </w:r>
      <w:proofErr w:type="gramStart"/>
      <w:r w:rsidRPr="00317AC5">
        <w:rPr>
          <w:rFonts w:ascii="Arial" w:eastAsia="Times New Roman" w:hAnsi="Arial" w:cs="Arial"/>
          <w:color w:val="000000"/>
          <w:sz w:val="20"/>
          <w:szCs w:val="20"/>
          <w:lang w:val="en-GB" w:eastAsia="en-GB"/>
        </w:rPr>
        <w:t>Geoscience Australia, Record 2014/53, Geological Survey of New South Wales, Report GS2014/0829.</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 xml:space="preserve">Galley, A.G., </w:t>
      </w:r>
      <w:proofErr w:type="spellStart"/>
      <w:r w:rsidRPr="00317AC5">
        <w:rPr>
          <w:rFonts w:ascii="Arial" w:eastAsia="Times New Roman" w:hAnsi="Arial" w:cs="Arial"/>
          <w:color w:val="000000"/>
          <w:sz w:val="20"/>
          <w:szCs w:val="20"/>
          <w:lang w:val="en-GB" w:eastAsia="en-GB"/>
        </w:rPr>
        <w:t>Hannington</w:t>
      </w:r>
      <w:proofErr w:type="spellEnd"/>
      <w:r w:rsidRPr="00317AC5">
        <w:rPr>
          <w:rFonts w:ascii="Arial" w:eastAsia="Times New Roman" w:hAnsi="Arial" w:cs="Arial"/>
          <w:color w:val="000000"/>
          <w:sz w:val="20"/>
          <w:szCs w:val="20"/>
          <w:lang w:val="en-GB" w:eastAsia="en-GB"/>
        </w:rPr>
        <w:t xml:space="preserve">, M.D. &amp; </w:t>
      </w:r>
      <w:proofErr w:type="spellStart"/>
      <w:r w:rsidRPr="00317AC5">
        <w:rPr>
          <w:rFonts w:ascii="Arial" w:eastAsia="Times New Roman" w:hAnsi="Arial" w:cs="Arial"/>
          <w:color w:val="000000"/>
          <w:sz w:val="20"/>
          <w:szCs w:val="20"/>
          <w:lang w:val="en-GB" w:eastAsia="en-GB"/>
        </w:rPr>
        <w:t>Jonasson</w:t>
      </w:r>
      <w:proofErr w:type="spellEnd"/>
      <w:r w:rsidRPr="00317AC5">
        <w:rPr>
          <w:rFonts w:ascii="Arial" w:eastAsia="Times New Roman" w:hAnsi="Arial" w:cs="Arial"/>
          <w:color w:val="000000"/>
          <w:sz w:val="20"/>
          <w:szCs w:val="20"/>
          <w:lang w:val="en-GB" w:eastAsia="en-GB"/>
        </w:rPr>
        <w:t>, I.R. 2007.</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Volcanogenic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deposits.</w:t>
      </w:r>
      <w:proofErr w:type="gramEnd"/>
      <w:r w:rsidRPr="00317AC5">
        <w:rPr>
          <w:rFonts w:ascii="Arial" w:eastAsia="Times New Roman" w:hAnsi="Arial" w:cs="Arial"/>
          <w:color w:val="000000"/>
          <w:sz w:val="20"/>
          <w:szCs w:val="20"/>
          <w:lang w:val="en-GB" w:eastAsia="en-GB"/>
        </w:rPr>
        <w:t xml:space="preserve"> In: </w:t>
      </w:r>
      <w:proofErr w:type="spellStart"/>
      <w:r w:rsidRPr="00317AC5">
        <w:rPr>
          <w:rFonts w:ascii="Arial" w:eastAsia="Times New Roman" w:hAnsi="Arial" w:cs="Arial"/>
          <w:color w:val="000000"/>
          <w:sz w:val="20"/>
          <w:szCs w:val="20"/>
          <w:lang w:val="en-GB" w:eastAsia="en-GB"/>
        </w:rPr>
        <w:t>Goodfellow</w:t>
      </w:r>
      <w:proofErr w:type="spellEnd"/>
      <w:r w:rsidRPr="00317AC5">
        <w:rPr>
          <w:rFonts w:ascii="Arial" w:eastAsia="Times New Roman" w:hAnsi="Arial" w:cs="Arial"/>
          <w:color w:val="000000"/>
          <w:sz w:val="20"/>
          <w:szCs w:val="20"/>
          <w:lang w:val="en-GB" w:eastAsia="en-GB"/>
        </w:rPr>
        <w:t xml:space="preserve">, W.D. ed. Mineral Deposits of Canada: A synthesis of major deposit-types, district </w:t>
      </w:r>
      <w:proofErr w:type="spellStart"/>
      <w:r w:rsidRPr="00317AC5">
        <w:rPr>
          <w:rFonts w:ascii="Arial" w:eastAsia="Times New Roman" w:hAnsi="Arial" w:cs="Arial"/>
          <w:color w:val="000000"/>
          <w:sz w:val="20"/>
          <w:szCs w:val="20"/>
          <w:lang w:val="en-GB" w:eastAsia="en-GB"/>
        </w:rPr>
        <w:t>metallogeny</w:t>
      </w:r>
      <w:proofErr w:type="spellEnd"/>
      <w:r w:rsidRPr="00317AC5">
        <w:rPr>
          <w:rFonts w:ascii="Arial" w:eastAsia="Times New Roman" w:hAnsi="Arial" w:cs="Arial"/>
          <w:color w:val="000000"/>
          <w:sz w:val="20"/>
          <w:szCs w:val="20"/>
          <w:lang w:val="en-GB" w:eastAsia="en-GB"/>
        </w:rPr>
        <w:t>, the evolution of geological provinces, and exploration methods. Geological Association of Canada, Mineral Deposits Division, Special publication No. 5, pp. 141-161.</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Gilligan, L.B. 1978. </w:t>
      </w:r>
      <w:proofErr w:type="gramStart"/>
      <w:r w:rsidRPr="00317AC5">
        <w:rPr>
          <w:rFonts w:ascii="Arial" w:eastAsia="Times New Roman" w:hAnsi="Arial" w:cs="Arial"/>
          <w:color w:val="000000"/>
          <w:sz w:val="20"/>
          <w:szCs w:val="20"/>
          <w:lang w:val="en-GB" w:eastAsia="en-GB"/>
        </w:rPr>
        <w:t xml:space="preserve">A preliminary </w:t>
      </w:r>
      <w:proofErr w:type="spellStart"/>
      <w:r w:rsidRPr="00317AC5">
        <w:rPr>
          <w:rFonts w:ascii="Arial" w:eastAsia="Times New Roman" w:hAnsi="Arial" w:cs="Arial"/>
          <w:color w:val="000000"/>
          <w:sz w:val="20"/>
          <w:szCs w:val="20"/>
          <w:lang w:val="en-GB" w:eastAsia="en-GB"/>
        </w:rPr>
        <w:t>metallogenic</w:t>
      </w:r>
      <w:proofErr w:type="spellEnd"/>
      <w:r w:rsidRPr="00317AC5">
        <w:rPr>
          <w:rFonts w:ascii="Arial" w:eastAsia="Times New Roman" w:hAnsi="Arial" w:cs="Arial"/>
          <w:color w:val="000000"/>
          <w:sz w:val="20"/>
          <w:szCs w:val="20"/>
          <w:lang w:val="en-GB" w:eastAsia="en-GB"/>
        </w:rPr>
        <w:t xml:space="preserve"> study of the </w:t>
      </w:r>
      <w:proofErr w:type="spellStart"/>
      <w:r w:rsidRPr="00317AC5">
        <w:rPr>
          <w:rFonts w:ascii="Arial" w:eastAsia="Times New Roman" w:hAnsi="Arial" w:cs="Arial"/>
          <w:color w:val="000000"/>
          <w:sz w:val="20"/>
          <w:szCs w:val="20"/>
          <w:lang w:val="en-GB" w:eastAsia="en-GB"/>
        </w:rPr>
        <w:t>Cobar</w:t>
      </w:r>
      <w:proofErr w:type="spellEnd"/>
      <w:r w:rsidRPr="00317AC5">
        <w:rPr>
          <w:rFonts w:ascii="Arial" w:eastAsia="Times New Roman" w:hAnsi="Arial" w:cs="Arial"/>
          <w:color w:val="000000"/>
          <w:sz w:val="20"/>
          <w:szCs w:val="20"/>
          <w:lang w:val="en-GB" w:eastAsia="en-GB"/>
        </w:rPr>
        <w:t xml:space="preserve"> 1:250 000 sheet.</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Unpublished report GS1978/332.</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Gilligan, L.B. &amp; Byrnes, J.G. 1995.</w:t>
      </w:r>
      <w:proofErr w:type="gramEnd"/>
      <w:r w:rsidRPr="00317AC5">
        <w:rPr>
          <w:rFonts w:ascii="Arial" w:eastAsia="Times New Roman" w:hAnsi="Arial" w:cs="Arial"/>
          <w:color w:val="000000"/>
          <w:sz w:val="20"/>
          <w:szCs w:val="20"/>
          <w:lang w:val="en-GB" w:eastAsia="en-GB"/>
        </w:rPr>
        <w:t xml:space="preserve"> </w:t>
      </w:r>
      <w:proofErr w:type="spellStart"/>
      <w:r w:rsidRPr="00317AC5">
        <w:rPr>
          <w:rFonts w:ascii="Arial" w:eastAsia="Times New Roman" w:hAnsi="Arial" w:cs="Arial"/>
          <w:color w:val="000000"/>
          <w:sz w:val="20"/>
          <w:szCs w:val="20"/>
          <w:lang w:val="en-GB" w:eastAsia="en-GB"/>
        </w:rPr>
        <w:t>Metallogenic</w:t>
      </w:r>
      <w:proofErr w:type="spellEnd"/>
      <w:r w:rsidRPr="00317AC5">
        <w:rPr>
          <w:rFonts w:ascii="Arial" w:eastAsia="Times New Roman" w:hAnsi="Arial" w:cs="Arial"/>
          <w:color w:val="000000"/>
          <w:sz w:val="20"/>
          <w:szCs w:val="20"/>
          <w:lang w:val="en-GB" w:eastAsia="en-GB"/>
        </w:rPr>
        <w:t xml:space="preserve"> study and mineral deposit sheets, </w:t>
      </w:r>
      <w:proofErr w:type="spellStart"/>
      <w:r w:rsidRPr="00317AC5">
        <w:rPr>
          <w:rFonts w:ascii="Arial" w:eastAsia="Times New Roman" w:hAnsi="Arial" w:cs="Arial"/>
          <w:color w:val="000000"/>
          <w:sz w:val="20"/>
          <w:szCs w:val="20"/>
          <w:lang w:val="en-GB" w:eastAsia="en-GB"/>
        </w:rPr>
        <w:t>Cobar</w:t>
      </w:r>
      <w:proofErr w:type="spellEnd"/>
      <w:r w:rsidRPr="00317AC5">
        <w:rPr>
          <w:rFonts w:ascii="Arial" w:eastAsia="Times New Roman" w:hAnsi="Arial" w:cs="Arial"/>
          <w:color w:val="000000"/>
          <w:sz w:val="20"/>
          <w:szCs w:val="20"/>
          <w:lang w:val="en-GB" w:eastAsia="en-GB"/>
        </w:rPr>
        <w:t xml:space="preserve"> 1:250 000 </w:t>
      </w:r>
      <w:proofErr w:type="spellStart"/>
      <w:r w:rsidRPr="00317AC5">
        <w:rPr>
          <w:rFonts w:ascii="Arial" w:eastAsia="Times New Roman" w:hAnsi="Arial" w:cs="Arial"/>
          <w:color w:val="000000"/>
          <w:sz w:val="20"/>
          <w:szCs w:val="20"/>
          <w:lang w:val="en-GB" w:eastAsia="en-GB"/>
        </w:rPr>
        <w:t>metallogenic</w:t>
      </w:r>
      <w:proofErr w:type="spellEnd"/>
      <w:r w:rsidRPr="00317AC5">
        <w:rPr>
          <w:rFonts w:ascii="Arial" w:eastAsia="Times New Roman" w:hAnsi="Arial" w:cs="Arial"/>
          <w:color w:val="000000"/>
          <w:sz w:val="20"/>
          <w:szCs w:val="20"/>
          <w:lang w:val="en-GB" w:eastAsia="en-GB"/>
        </w:rPr>
        <w:t xml:space="preserve"> map. </w:t>
      </w:r>
      <w:proofErr w:type="gramStart"/>
      <w:r w:rsidRPr="00317AC5">
        <w:rPr>
          <w:rFonts w:ascii="Arial" w:eastAsia="Times New Roman" w:hAnsi="Arial" w:cs="Arial"/>
          <w:color w:val="000000"/>
          <w:sz w:val="20"/>
          <w:szCs w:val="20"/>
          <w:lang w:val="en-GB" w:eastAsia="en-GB"/>
        </w:rPr>
        <w:t>Geological Survey of New South Wales, Sydney.</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Gilmore, P.J. 2014.</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Exhalative horizons and volcanic-associated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(VMS) mineralisation in the Ordovician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Group,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Poster 02RE-P17.</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Australian Earth Sciences Convention 2014, Newcastle.</w:t>
      </w:r>
      <w:proofErr w:type="gramEnd"/>
      <w:r w:rsidRPr="00317AC5">
        <w:rPr>
          <w:rFonts w:ascii="Arial" w:eastAsia="Times New Roman" w:hAnsi="Arial" w:cs="Arial"/>
          <w:color w:val="000000"/>
          <w:sz w:val="20"/>
          <w:szCs w:val="20"/>
          <w:lang w:val="en-GB" w:eastAsia="en-GB"/>
        </w:rPr>
        <w:t xml:space="preserve"> Available at: http://www.aesc2014.gsa.org.au/assets/NewFolder/Themes/AESC-program-booklet-final.pdf</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Gilmore, P.J. 2015.</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Exhalative horizons and volcanic-associated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mineralisation in the Ordovician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Group,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Unpublished thesis, Masters of Economic Geology, University of Tasmania, Hobart.</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Gilmore, P.J.,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S.J. and Campbell, L.M. </w:t>
      </w:r>
      <w:proofErr w:type="gramStart"/>
      <w:r w:rsidRPr="00317AC5">
        <w:rPr>
          <w:rFonts w:ascii="Arial" w:eastAsia="Times New Roman" w:hAnsi="Arial" w:cs="Arial"/>
          <w:color w:val="000000"/>
          <w:sz w:val="20"/>
          <w:szCs w:val="20"/>
          <w:lang w:val="en-GB" w:eastAsia="en-GB"/>
        </w:rPr>
        <w:t>In preparation.</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Coolabah</w:t>
      </w:r>
      <w:proofErr w:type="spellEnd"/>
      <w:r w:rsidRPr="00317AC5">
        <w:rPr>
          <w:rFonts w:ascii="Arial" w:eastAsia="Times New Roman" w:hAnsi="Arial" w:cs="Arial"/>
          <w:color w:val="000000"/>
          <w:sz w:val="20"/>
          <w:szCs w:val="20"/>
          <w:lang w:val="en-GB" w:eastAsia="en-GB"/>
        </w:rPr>
        <w:t xml:space="preserve"> 1:100 000 geological sheet 8235.</w:t>
      </w:r>
      <w:proofErr w:type="gramEnd"/>
      <w:r w:rsidRPr="00317AC5">
        <w:rPr>
          <w:rFonts w:ascii="Arial" w:eastAsia="Times New Roman" w:hAnsi="Arial" w:cs="Arial"/>
          <w:color w:val="000000"/>
          <w:sz w:val="20"/>
          <w:szCs w:val="20"/>
          <w:lang w:val="en-GB" w:eastAsia="en-GB"/>
        </w:rPr>
        <w:t xml:space="preserve"> Explanatory Notes. </w:t>
      </w:r>
      <w:proofErr w:type="gramStart"/>
      <w:r w:rsidRPr="00317AC5">
        <w:rPr>
          <w:rFonts w:ascii="Arial" w:eastAsia="Times New Roman" w:hAnsi="Arial" w:cs="Arial"/>
          <w:color w:val="000000"/>
          <w:sz w:val="20"/>
          <w:szCs w:val="20"/>
          <w:lang w:val="en-GB" w:eastAsia="en-GB"/>
        </w:rPr>
        <w:t>Geological Survey of New South Wales, Maitland, NSW.</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 xml:space="preserve">Glen, R.A., </w:t>
      </w:r>
      <w:proofErr w:type="spellStart"/>
      <w:r w:rsidRPr="00317AC5">
        <w:rPr>
          <w:rFonts w:ascii="Arial" w:eastAsia="Times New Roman" w:hAnsi="Arial" w:cs="Arial"/>
          <w:color w:val="000000"/>
          <w:sz w:val="20"/>
          <w:szCs w:val="20"/>
          <w:lang w:val="en-GB" w:eastAsia="en-GB"/>
        </w:rPr>
        <w:t>Meffre</w:t>
      </w:r>
      <w:proofErr w:type="spellEnd"/>
      <w:r w:rsidRPr="00317AC5">
        <w:rPr>
          <w:rFonts w:ascii="Arial" w:eastAsia="Times New Roman" w:hAnsi="Arial" w:cs="Arial"/>
          <w:color w:val="000000"/>
          <w:sz w:val="20"/>
          <w:szCs w:val="20"/>
          <w:lang w:val="en-GB" w:eastAsia="en-GB"/>
        </w:rPr>
        <w:t>, S. &amp; Scott, R.J.</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2007. </w:t>
      </w:r>
      <w:proofErr w:type="spellStart"/>
      <w:r w:rsidRPr="00317AC5">
        <w:rPr>
          <w:rFonts w:ascii="Arial" w:eastAsia="Times New Roman" w:hAnsi="Arial" w:cs="Arial"/>
          <w:color w:val="000000"/>
          <w:sz w:val="20"/>
          <w:szCs w:val="20"/>
          <w:lang w:val="en-GB" w:eastAsia="en-GB"/>
        </w:rPr>
        <w:t>Benambran</w:t>
      </w:r>
      <w:proofErr w:type="spellEnd"/>
      <w:r w:rsidRPr="00317AC5">
        <w:rPr>
          <w:rFonts w:ascii="Arial" w:eastAsia="Times New Roman" w:hAnsi="Arial" w:cs="Arial"/>
          <w:color w:val="000000"/>
          <w:sz w:val="20"/>
          <w:szCs w:val="20"/>
          <w:lang w:val="en-GB" w:eastAsia="en-GB"/>
        </w:rPr>
        <w:t xml:space="preserve"> Orogeny in the Eastern Lachlan </w:t>
      </w:r>
      <w:proofErr w:type="spellStart"/>
      <w:r w:rsidRPr="00317AC5">
        <w:rPr>
          <w:rFonts w:ascii="Arial" w:eastAsia="Times New Roman" w:hAnsi="Arial" w:cs="Arial"/>
          <w:color w:val="000000"/>
          <w:sz w:val="20"/>
          <w:szCs w:val="20"/>
          <w:lang w:val="en-GB" w:eastAsia="en-GB"/>
        </w:rPr>
        <w:t>Orogen</w:t>
      </w:r>
      <w:proofErr w:type="spellEnd"/>
      <w:r w:rsidRPr="00317AC5">
        <w:rPr>
          <w:rFonts w:ascii="Arial" w:eastAsia="Times New Roman" w:hAnsi="Arial" w:cs="Arial"/>
          <w:color w:val="000000"/>
          <w:sz w:val="20"/>
          <w:szCs w:val="20"/>
          <w:lang w:val="en-GB" w:eastAsia="en-GB"/>
        </w:rPr>
        <w:t>, Australia.</w:t>
      </w:r>
      <w:proofErr w:type="gramEnd"/>
      <w:r w:rsidRPr="00317AC5">
        <w:rPr>
          <w:rFonts w:ascii="Arial" w:eastAsia="Times New Roman" w:hAnsi="Arial" w:cs="Arial"/>
          <w:color w:val="000000"/>
          <w:sz w:val="20"/>
          <w:szCs w:val="20"/>
          <w:lang w:val="en-GB" w:eastAsia="en-GB"/>
        </w:rPr>
        <w:t xml:space="preserve"> In: Crawford A. J., Glen R. A., Cooke D. R. &amp; Percival I. G. eds. Geological evolution and </w:t>
      </w:r>
      <w:proofErr w:type="spellStart"/>
      <w:r w:rsidRPr="00317AC5">
        <w:rPr>
          <w:rFonts w:ascii="Arial" w:eastAsia="Times New Roman" w:hAnsi="Arial" w:cs="Arial"/>
          <w:color w:val="000000"/>
          <w:sz w:val="20"/>
          <w:szCs w:val="20"/>
          <w:lang w:val="en-GB" w:eastAsia="en-GB"/>
        </w:rPr>
        <w:t>metallogenesis</w:t>
      </w:r>
      <w:proofErr w:type="spellEnd"/>
      <w:r w:rsidRPr="00317AC5">
        <w:rPr>
          <w:rFonts w:ascii="Arial" w:eastAsia="Times New Roman" w:hAnsi="Arial" w:cs="Arial"/>
          <w:color w:val="000000"/>
          <w:sz w:val="20"/>
          <w:szCs w:val="20"/>
          <w:lang w:val="en-GB" w:eastAsia="en-GB"/>
        </w:rPr>
        <w:t xml:space="preserve"> of the Ordovician Macquarie Arc, Lachlan </w:t>
      </w:r>
      <w:proofErr w:type="spellStart"/>
      <w:r w:rsidRPr="00317AC5">
        <w:rPr>
          <w:rFonts w:ascii="Arial" w:eastAsia="Times New Roman" w:hAnsi="Arial" w:cs="Arial"/>
          <w:color w:val="000000"/>
          <w:sz w:val="20"/>
          <w:szCs w:val="20"/>
          <w:lang w:val="en-GB" w:eastAsia="en-GB"/>
        </w:rPr>
        <w:t>Orogen</w:t>
      </w:r>
      <w:proofErr w:type="spellEnd"/>
      <w:r w:rsidRPr="00317AC5">
        <w:rPr>
          <w:rFonts w:ascii="Arial" w:eastAsia="Times New Roman" w:hAnsi="Arial" w:cs="Arial"/>
          <w:color w:val="000000"/>
          <w:sz w:val="20"/>
          <w:szCs w:val="20"/>
          <w:lang w:val="en-GB" w:eastAsia="en-GB"/>
        </w:rPr>
        <w:t xml:space="preserve">, New South Wales, pp. 385–416. </w:t>
      </w:r>
      <w:proofErr w:type="gramStart"/>
      <w:r w:rsidRPr="00317AC5">
        <w:rPr>
          <w:rFonts w:ascii="Arial" w:eastAsia="Times New Roman" w:hAnsi="Arial" w:cs="Arial"/>
          <w:color w:val="000000"/>
          <w:sz w:val="20"/>
          <w:szCs w:val="20"/>
          <w:lang w:val="en-GB" w:eastAsia="en-GB"/>
        </w:rPr>
        <w:t>Australian Journal of Earth Sciences 54.</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Glen, R.A. &amp; </w:t>
      </w:r>
      <w:proofErr w:type="spellStart"/>
      <w:r w:rsidRPr="00317AC5">
        <w:rPr>
          <w:rFonts w:ascii="Arial" w:eastAsia="Times New Roman" w:hAnsi="Arial" w:cs="Arial"/>
          <w:color w:val="000000"/>
          <w:sz w:val="20"/>
          <w:szCs w:val="20"/>
          <w:lang w:val="en-GB" w:eastAsia="en-GB"/>
        </w:rPr>
        <w:t>Meffre</w:t>
      </w:r>
      <w:proofErr w:type="spellEnd"/>
      <w:r w:rsidRPr="00317AC5">
        <w:rPr>
          <w:rFonts w:ascii="Arial" w:eastAsia="Times New Roman" w:hAnsi="Arial" w:cs="Arial"/>
          <w:color w:val="000000"/>
          <w:sz w:val="20"/>
          <w:szCs w:val="20"/>
          <w:lang w:val="en-GB" w:eastAsia="en-GB"/>
        </w:rPr>
        <w:t xml:space="preserve">, S. 2009. </w:t>
      </w:r>
      <w:proofErr w:type="gramStart"/>
      <w:r w:rsidRPr="00317AC5">
        <w:rPr>
          <w:rFonts w:ascii="Arial" w:eastAsia="Times New Roman" w:hAnsi="Arial" w:cs="Arial"/>
          <w:color w:val="000000"/>
          <w:sz w:val="20"/>
          <w:szCs w:val="20"/>
          <w:lang w:val="en-GB" w:eastAsia="en-GB"/>
        </w:rPr>
        <w:t xml:space="preserve">Styles of </w:t>
      </w:r>
      <w:proofErr w:type="spellStart"/>
      <w:r w:rsidRPr="00317AC5">
        <w:rPr>
          <w:rFonts w:ascii="Arial" w:eastAsia="Times New Roman" w:hAnsi="Arial" w:cs="Arial"/>
          <w:color w:val="000000"/>
          <w:sz w:val="20"/>
          <w:szCs w:val="20"/>
          <w:lang w:val="en-GB" w:eastAsia="en-GB"/>
        </w:rPr>
        <w:t>Cenozoic</w:t>
      </w:r>
      <w:proofErr w:type="spellEnd"/>
      <w:r w:rsidRPr="00317AC5">
        <w:rPr>
          <w:rFonts w:ascii="Arial" w:eastAsia="Times New Roman" w:hAnsi="Arial" w:cs="Arial"/>
          <w:color w:val="000000"/>
          <w:sz w:val="20"/>
          <w:szCs w:val="20"/>
          <w:lang w:val="en-GB" w:eastAsia="en-GB"/>
        </w:rPr>
        <w:t xml:space="preserve"> collisions in the western and southwestern Pacific and their applications to Palaeozoic collisions in the </w:t>
      </w:r>
      <w:proofErr w:type="spellStart"/>
      <w:r w:rsidRPr="00317AC5">
        <w:rPr>
          <w:rFonts w:ascii="Arial" w:eastAsia="Times New Roman" w:hAnsi="Arial" w:cs="Arial"/>
          <w:color w:val="000000"/>
          <w:sz w:val="20"/>
          <w:szCs w:val="20"/>
          <w:lang w:val="en-GB" w:eastAsia="en-GB"/>
        </w:rPr>
        <w:t>Tasmanides</w:t>
      </w:r>
      <w:proofErr w:type="spellEnd"/>
      <w:r w:rsidRPr="00317AC5">
        <w:rPr>
          <w:rFonts w:ascii="Arial" w:eastAsia="Times New Roman" w:hAnsi="Arial" w:cs="Arial"/>
          <w:color w:val="000000"/>
          <w:sz w:val="20"/>
          <w:szCs w:val="20"/>
          <w:lang w:val="en-GB" w:eastAsia="en-GB"/>
        </w:rPr>
        <w:t xml:space="preserve"> of eastern Australia.</w:t>
      </w:r>
      <w:proofErr w:type="gramEnd"/>
      <w:r w:rsidRPr="00317AC5">
        <w:rPr>
          <w:rFonts w:ascii="Arial" w:eastAsia="Times New Roman" w:hAnsi="Arial" w:cs="Arial"/>
          <w:color w:val="000000"/>
          <w:sz w:val="20"/>
          <w:szCs w:val="20"/>
          <w:lang w:val="en-GB" w:eastAsia="en-GB"/>
        </w:rPr>
        <w:t xml:space="preserve"> Tectonophysics, 479, 130-149.</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317AC5">
        <w:rPr>
          <w:rFonts w:ascii="Arial" w:eastAsia="Times New Roman" w:hAnsi="Arial" w:cs="Arial"/>
          <w:color w:val="000000"/>
          <w:sz w:val="20"/>
          <w:szCs w:val="20"/>
          <w:lang w:val="en-GB" w:eastAsia="en-GB"/>
        </w:rPr>
        <w:t>Gray</w:t>
      </w:r>
      <w:proofErr w:type="spellEnd"/>
      <w:r w:rsidRPr="00317AC5">
        <w:rPr>
          <w:rFonts w:ascii="Arial" w:eastAsia="Times New Roman" w:hAnsi="Arial" w:cs="Arial"/>
          <w:color w:val="000000"/>
          <w:sz w:val="20"/>
          <w:szCs w:val="20"/>
          <w:lang w:val="en-GB" w:eastAsia="en-GB"/>
        </w:rPr>
        <w:t>, D.R. &amp; Foster, D.A. 2004.</w:t>
      </w:r>
      <w:proofErr w:type="gramEnd"/>
      <w:r w:rsidRPr="00317AC5">
        <w:rPr>
          <w:rFonts w:ascii="Arial" w:eastAsia="Times New Roman" w:hAnsi="Arial" w:cs="Arial"/>
          <w:color w:val="000000"/>
          <w:sz w:val="20"/>
          <w:szCs w:val="20"/>
          <w:lang w:val="en-GB" w:eastAsia="en-GB"/>
        </w:rPr>
        <w:t xml:space="preserve"> Tectonic evolution of the Lachlan </w:t>
      </w:r>
      <w:proofErr w:type="spellStart"/>
      <w:r w:rsidRPr="00317AC5">
        <w:rPr>
          <w:rFonts w:ascii="Arial" w:eastAsia="Times New Roman" w:hAnsi="Arial" w:cs="Arial"/>
          <w:color w:val="000000"/>
          <w:sz w:val="20"/>
          <w:szCs w:val="20"/>
          <w:lang w:val="en-GB" w:eastAsia="en-GB"/>
        </w:rPr>
        <w:t>Orogen</w:t>
      </w:r>
      <w:proofErr w:type="spellEnd"/>
      <w:r w:rsidRPr="00317AC5">
        <w:rPr>
          <w:rFonts w:ascii="Arial" w:eastAsia="Times New Roman" w:hAnsi="Arial" w:cs="Arial"/>
          <w:color w:val="000000"/>
          <w:sz w:val="20"/>
          <w:szCs w:val="20"/>
          <w:lang w:val="en-GB" w:eastAsia="en-GB"/>
        </w:rPr>
        <w:t>, southeast Australia: historical review, data synthesis and modern perspectives. Australian Journal of Earth Sciences, 51, 773–817.</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Hegarty</w:t>
      </w:r>
      <w:proofErr w:type="spellEnd"/>
      <w:r w:rsidRPr="00317AC5">
        <w:rPr>
          <w:rFonts w:ascii="Arial" w:eastAsia="Times New Roman" w:hAnsi="Arial" w:cs="Arial"/>
          <w:color w:val="000000"/>
          <w:sz w:val="20"/>
          <w:szCs w:val="20"/>
          <w:lang w:val="en-GB" w:eastAsia="en-GB"/>
        </w:rPr>
        <w:t xml:space="preserve">, R. </w:t>
      </w:r>
      <w:proofErr w:type="gramStart"/>
      <w:r w:rsidRPr="00317AC5">
        <w:rPr>
          <w:rFonts w:ascii="Arial" w:eastAsia="Times New Roman" w:hAnsi="Arial" w:cs="Arial"/>
          <w:color w:val="000000"/>
          <w:sz w:val="20"/>
          <w:szCs w:val="20"/>
          <w:lang w:val="en-GB" w:eastAsia="en-GB"/>
        </w:rPr>
        <w:t>In preparation.</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Geological-geophysical interpretation of the Western Division,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Unpublished data.</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 xml:space="preserve">Huston, D.L., Champion, D.C., </w:t>
      </w:r>
      <w:proofErr w:type="spellStart"/>
      <w:r w:rsidRPr="00317AC5">
        <w:rPr>
          <w:rFonts w:ascii="Arial" w:eastAsia="Times New Roman" w:hAnsi="Arial" w:cs="Arial"/>
          <w:color w:val="000000"/>
          <w:sz w:val="20"/>
          <w:szCs w:val="20"/>
          <w:lang w:val="en-GB" w:eastAsia="en-GB"/>
        </w:rPr>
        <w:t>Mernagh</w:t>
      </w:r>
      <w:proofErr w:type="spellEnd"/>
      <w:r w:rsidRPr="00317AC5">
        <w:rPr>
          <w:rFonts w:ascii="Arial" w:eastAsia="Times New Roman" w:hAnsi="Arial" w:cs="Arial"/>
          <w:color w:val="000000"/>
          <w:sz w:val="20"/>
          <w:szCs w:val="20"/>
          <w:lang w:val="en-GB" w:eastAsia="en-GB"/>
        </w:rPr>
        <w:t xml:space="preserve">, T.P., </w:t>
      </w:r>
      <w:proofErr w:type="spellStart"/>
      <w:r w:rsidRPr="00317AC5">
        <w:rPr>
          <w:rFonts w:ascii="Arial" w:eastAsia="Times New Roman" w:hAnsi="Arial" w:cs="Arial"/>
          <w:color w:val="000000"/>
          <w:sz w:val="20"/>
          <w:szCs w:val="20"/>
          <w:lang w:val="en-GB" w:eastAsia="en-GB"/>
        </w:rPr>
        <w:t>Downes</w:t>
      </w:r>
      <w:proofErr w:type="spellEnd"/>
      <w:r w:rsidRPr="00317AC5">
        <w:rPr>
          <w:rFonts w:ascii="Arial" w:eastAsia="Times New Roman" w:hAnsi="Arial" w:cs="Arial"/>
          <w:color w:val="000000"/>
          <w:sz w:val="20"/>
          <w:szCs w:val="20"/>
          <w:lang w:val="en-GB" w:eastAsia="en-GB"/>
        </w:rPr>
        <w:t xml:space="preserve">, P., Jones, P., </w:t>
      </w:r>
      <w:proofErr w:type="spellStart"/>
      <w:r w:rsidRPr="00317AC5">
        <w:rPr>
          <w:rFonts w:ascii="Arial" w:eastAsia="Times New Roman" w:hAnsi="Arial" w:cs="Arial"/>
          <w:color w:val="000000"/>
          <w:sz w:val="20"/>
          <w:szCs w:val="20"/>
          <w:lang w:val="en-GB" w:eastAsia="en-GB"/>
        </w:rPr>
        <w:t>Carr</w:t>
      </w:r>
      <w:proofErr w:type="spellEnd"/>
      <w:r w:rsidRPr="00317AC5">
        <w:rPr>
          <w:rFonts w:ascii="Arial" w:eastAsia="Times New Roman" w:hAnsi="Arial" w:cs="Arial"/>
          <w:color w:val="000000"/>
          <w:sz w:val="20"/>
          <w:szCs w:val="20"/>
          <w:lang w:val="en-GB" w:eastAsia="en-GB"/>
        </w:rPr>
        <w:t>, G. &amp; Forster, D. 2013.</w:t>
      </w:r>
      <w:proofErr w:type="gramEnd"/>
      <w:r w:rsidRPr="00317AC5">
        <w:rPr>
          <w:rFonts w:ascii="Arial" w:eastAsia="Times New Roman" w:hAnsi="Arial" w:cs="Arial"/>
          <w:color w:val="000000"/>
          <w:sz w:val="20"/>
          <w:szCs w:val="20"/>
          <w:lang w:val="en-GB" w:eastAsia="en-GB"/>
        </w:rPr>
        <w:t xml:space="preserve"> </w:t>
      </w:r>
      <w:proofErr w:type="spellStart"/>
      <w:r w:rsidRPr="00317AC5">
        <w:rPr>
          <w:rFonts w:ascii="Arial" w:eastAsia="Times New Roman" w:hAnsi="Arial" w:cs="Arial"/>
          <w:color w:val="000000"/>
          <w:sz w:val="20"/>
          <w:szCs w:val="20"/>
          <w:lang w:val="en-GB" w:eastAsia="en-GB"/>
        </w:rPr>
        <w:t>Metallogenesis</w:t>
      </w:r>
      <w:proofErr w:type="spellEnd"/>
      <w:r w:rsidRPr="00317AC5">
        <w:rPr>
          <w:rFonts w:ascii="Arial" w:eastAsia="Times New Roman" w:hAnsi="Arial" w:cs="Arial"/>
          <w:color w:val="000000"/>
          <w:sz w:val="20"/>
          <w:szCs w:val="20"/>
          <w:lang w:val="en-GB" w:eastAsia="en-GB"/>
        </w:rPr>
        <w:t xml:space="preserve"> in New South Wales: new (and old) insights from spatial and temporal variations in radiogenic isotopes. In: Lewis, P.C. 2013. </w:t>
      </w:r>
      <w:proofErr w:type="gramStart"/>
      <w:r w:rsidRPr="00317AC5">
        <w:rPr>
          <w:rFonts w:ascii="Arial" w:eastAsia="Times New Roman" w:hAnsi="Arial" w:cs="Arial"/>
          <w:color w:val="000000"/>
          <w:sz w:val="20"/>
          <w:szCs w:val="20"/>
          <w:lang w:val="en-GB" w:eastAsia="en-GB"/>
        </w:rPr>
        <w:t>Mines and Wines 2013 conference proceedings.</w:t>
      </w:r>
      <w:proofErr w:type="gramEnd"/>
      <w:r w:rsidRPr="00317AC5">
        <w:rPr>
          <w:rFonts w:ascii="Arial" w:eastAsia="Times New Roman" w:hAnsi="Arial" w:cs="Arial"/>
          <w:color w:val="000000"/>
          <w:sz w:val="20"/>
          <w:szCs w:val="20"/>
          <w:lang w:val="en-GB" w:eastAsia="en-GB"/>
        </w:rPr>
        <w:t xml:space="preserve"> Australian Institute of Geoscientists Bulletin 55, Perth.</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Jones, P. 2012.Tritton copper mine: mineralisation and host sequence. In: Gilmore. </w:t>
      </w:r>
      <w:proofErr w:type="gramStart"/>
      <w:r w:rsidRPr="00317AC5">
        <w:rPr>
          <w:rFonts w:ascii="Arial" w:eastAsia="Times New Roman" w:hAnsi="Arial" w:cs="Arial"/>
          <w:color w:val="000000"/>
          <w:sz w:val="20"/>
          <w:szCs w:val="20"/>
          <w:lang w:val="en-GB" w:eastAsia="en-GB"/>
        </w:rPr>
        <w:t xml:space="preserve">P.,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 Campbell, L. and Jones, P. Post conference field excursion; Geology and mineralisation of the </w:t>
      </w:r>
      <w:proofErr w:type="spellStart"/>
      <w:r w:rsidRPr="00317AC5">
        <w:rPr>
          <w:rFonts w:ascii="Arial" w:eastAsia="Times New Roman" w:hAnsi="Arial" w:cs="Arial"/>
          <w:color w:val="000000"/>
          <w:sz w:val="20"/>
          <w:szCs w:val="20"/>
          <w:lang w:val="en-GB" w:eastAsia="en-GB"/>
        </w:rPr>
        <w:t>Cobar-Nyngan</w:t>
      </w:r>
      <w:proofErr w:type="spellEnd"/>
      <w:r w:rsidRPr="00317AC5">
        <w:rPr>
          <w:rFonts w:ascii="Arial" w:eastAsia="Times New Roman" w:hAnsi="Arial" w:cs="Arial"/>
          <w:color w:val="000000"/>
          <w:sz w:val="20"/>
          <w:szCs w:val="20"/>
          <w:lang w:val="en-GB" w:eastAsia="en-GB"/>
        </w:rPr>
        <w:t xml:space="preserve"> region, 6th December 2012.</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Cobar</w:t>
      </w:r>
      <w:proofErr w:type="spellEnd"/>
      <w:r w:rsidRPr="00317AC5">
        <w:rPr>
          <w:rFonts w:ascii="Arial" w:eastAsia="Times New Roman" w:hAnsi="Arial" w:cs="Arial"/>
          <w:color w:val="000000"/>
          <w:sz w:val="20"/>
          <w:szCs w:val="20"/>
          <w:lang w:val="en-GB" w:eastAsia="en-GB"/>
        </w:rPr>
        <w:t xml:space="preserve"> Regional Mining and Exploration Conference 2012.</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Unpublished report GS2012/695.</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317AC5">
        <w:rPr>
          <w:rFonts w:ascii="Arial" w:eastAsia="Times New Roman" w:hAnsi="Arial" w:cs="Arial"/>
          <w:color w:val="000000"/>
          <w:sz w:val="20"/>
          <w:szCs w:val="20"/>
          <w:lang w:val="en-GB" w:eastAsia="en-GB"/>
        </w:rPr>
        <w:t>Mincor</w:t>
      </w:r>
      <w:proofErr w:type="spellEnd"/>
      <w:r w:rsidRPr="00317AC5">
        <w:rPr>
          <w:rFonts w:ascii="Arial" w:eastAsia="Times New Roman" w:hAnsi="Arial" w:cs="Arial"/>
          <w:color w:val="000000"/>
          <w:sz w:val="20"/>
          <w:szCs w:val="20"/>
          <w:lang w:val="en-GB" w:eastAsia="en-GB"/>
        </w:rPr>
        <w:t>.</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2012. Tottenham Copper Project.</w:t>
      </w:r>
      <w:proofErr w:type="gramEnd"/>
      <w:r w:rsidRPr="00317AC5">
        <w:rPr>
          <w:rFonts w:ascii="Arial" w:eastAsia="Times New Roman" w:hAnsi="Arial" w:cs="Arial"/>
          <w:color w:val="000000"/>
          <w:sz w:val="20"/>
          <w:szCs w:val="20"/>
          <w:lang w:val="en-GB" w:eastAsia="en-GB"/>
        </w:rPr>
        <w:t xml:space="preserve"> </w:t>
      </w:r>
      <w:hyperlink r:id="rId8" w:history="1">
        <w:r w:rsidRPr="00317AC5">
          <w:rPr>
            <w:rFonts w:ascii="Arial" w:eastAsia="Times New Roman" w:hAnsi="Arial" w:cs="Arial"/>
            <w:color w:val="000000"/>
            <w:sz w:val="20"/>
            <w:szCs w:val="20"/>
            <w:lang w:val="en-GB" w:eastAsia="en-GB"/>
          </w:rPr>
          <w:t xml:space="preserve">http://www.mincor.com.au/growth_portfolio/regional_exploration_in_australia.phtml. </w:t>
        </w:r>
        <w:proofErr w:type="gramStart"/>
        <w:r w:rsidRPr="00317AC5">
          <w:rPr>
            <w:rFonts w:ascii="Arial" w:eastAsia="Times New Roman" w:hAnsi="Arial" w:cs="Arial"/>
            <w:color w:val="000000"/>
            <w:sz w:val="20"/>
            <w:szCs w:val="20"/>
            <w:lang w:val="en-GB" w:eastAsia="en-GB"/>
          </w:rPr>
          <w:t>Viewed 31/12/2012</w:t>
        </w:r>
      </w:hyperlink>
      <w:r w:rsidRPr="00317AC5">
        <w:rPr>
          <w:rFonts w:ascii="Arial" w:eastAsia="Times New Roman" w:hAnsi="Arial" w:cs="Arial"/>
          <w:color w:val="000000"/>
          <w:sz w:val="20"/>
          <w:szCs w:val="20"/>
          <w:lang w:val="en-GB" w:eastAsia="en-GB"/>
        </w:rPr>
        <w:t>.</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317AC5">
        <w:rPr>
          <w:rFonts w:ascii="Arial" w:eastAsia="Times New Roman" w:hAnsi="Arial" w:cs="Arial"/>
          <w:color w:val="000000"/>
          <w:sz w:val="20"/>
          <w:szCs w:val="20"/>
          <w:lang w:val="en-GB" w:eastAsia="en-GB"/>
        </w:rPr>
        <w:lastRenderedPageBreak/>
        <w:t>Piercey</w:t>
      </w:r>
      <w:proofErr w:type="spellEnd"/>
      <w:r w:rsidRPr="00317AC5">
        <w:rPr>
          <w:rFonts w:ascii="Arial" w:eastAsia="Times New Roman" w:hAnsi="Arial" w:cs="Arial"/>
          <w:color w:val="000000"/>
          <w:sz w:val="20"/>
          <w:szCs w:val="20"/>
          <w:lang w:val="en-GB" w:eastAsia="en-GB"/>
        </w:rPr>
        <w:t>, S.J. 2007.</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 xml:space="preserve">A review of regional </w:t>
      </w:r>
      <w:proofErr w:type="spellStart"/>
      <w:r w:rsidRPr="00317AC5">
        <w:rPr>
          <w:rFonts w:ascii="Arial" w:eastAsia="Times New Roman" w:hAnsi="Arial" w:cs="Arial"/>
          <w:color w:val="000000"/>
          <w:sz w:val="20"/>
          <w:szCs w:val="20"/>
          <w:lang w:val="en-GB" w:eastAsia="en-GB"/>
        </w:rPr>
        <w:t>lithogeochemical</w:t>
      </w:r>
      <w:proofErr w:type="spellEnd"/>
      <w:r w:rsidRPr="00317AC5">
        <w:rPr>
          <w:rFonts w:ascii="Arial" w:eastAsia="Times New Roman" w:hAnsi="Arial" w:cs="Arial"/>
          <w:color w:val="000000"/>
          <w:sz w:val="20"/>
          <w:szCs w:val="20"/>
          <w:lang w:val="en-GB" w:eastAsia="en-GB"/>
        </w:rPr>
        <w:t xml:space="preserve"> methods in the exploration of volcanogenic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(VAMS) deposits.</w:t>
      </w:r>
      <w:proofErr w:type="gramEnd"/>
      <w:r w:rsidRPr="00317AC5">
        <w:rPr>
          <w:rFonts w:ascii="Arial" w:eastAsia="Times New Roman" w:hAnsi="Arial" w:cs="Arial"/>
          <w:color w:val="000000"/>
          <w:sz w:val="20"/>
          <w:szCs w:val="20"/>
          <w:lang w:val="en-GB" w:eastAsia="en-GB"/>
        </w:rPr>
        <w:t xml:space="preserve"> In: </w:t>
      </w:r>
      <w:proofErr w:type="spellStart"/>
      <w:r w:rsidRPr="00317AC5">
        <w:rPr>
          <w:rFonts w:ascii="Arial" w:eastAsia="Times New Roman" w:hAnsi="Arial" w:cs="Arial"/>
          <w:color w:val="000000"/>
          <w:sz w:val="20"/>
          <w:szCs w:val="20"/>
          <w:lang w:val="en-GB" w:eastAsia="en-GB"/>
        </w:rPr>
        <w:t>Milkereit</w:t>
      </w:r>
      <w:proofErr w:type="spellEnd"/>
      <w:r w:rsidRPr="00317AC5">
        <w:rPr>
          <w:rFonts w:ascii="Arial" w:eastAsia="Times New Roman" w:hAnsi="Arial" w:cs="Arial"/>
          <w:color w:val="000000"/>
          <w:sz w:val="20"/>
          <w:szCs w:val="20"/>
          <w:lang w:val="en-GB" w:eastAsia="en-GB"/>
        </w:rPr>
        <w:t>, B. (ed.) Proceedings of Exploration 2007: Fifth decennial international conference on geophysics and geochemical exploration for minerals.</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317AC5">
        <w:rPr>
          <w:rFonts w:ascii="Arial" w:eastAsia="Times New Roman" w:hAnsi="Arial" w:cs="Arial"/>
          <w:color w:val="000000"/>
          <w:sz w:val="20"/>
          <w:szCs w:val="20"/>
          <w:lang w:val="en-GB" w:eastAsia="en-GB"/>
        </w:rPr>
        <w:t>Scheibner</w:t>
      </w:r>
      <w:proofErr w:type="spellEnd"/>
      <w:r w:rsidRPr="00317AC5">
        <w:rPr>
          <w:rFonts w:ascii="Arial" w:eastAsia="Times New Roman" w:hAnsi="Arial" w:cs="Arial"/>
          <w:color w:val="000000"/>
          <w:sz w:val="20"/>
          <w:szCs w:val="20"/>
          <w:lang w:val="en-GB" w:eastAsia="en-GB"/>
        </w:rPr>
        <w:t xml:space="preserve">, E. and </w:t>
      </w:r>
      <w:proofErr w:type="spellStart"/>
      <w:r w:rsidRPr="00317AC5">
        <w:rPr>
          <w:rFonts w:ascii="Arial" w:eastAsia="Times New Roman" w:hAnsi="Arial" w:cs="Arial"/>
          <w:color w:val="000000"/>
          <w:sz w:val="20"/>
          <w:szCs w:val="20"/>
          <w:lang w:val="en-GB" w:eastAsia="en-GB"/>
        </w:rPr>
        <w:t>Basden</w:t>
      </w:r>
      <w:proofErr w:type="spellEnd"/>
      <w:r w:rsidRPr="00317AC5">
        <w:rPr>
          <w:rFonts w:ascii="Arial" w:eastAsia="Times New Roman" w:hAnsi="Arial" w:cs="Arial"/>
          <w:color w:val="000000"/>
          <w:sz w:val="20"/>
          <w:szCs w:val="20"/>
          <w:lang w:val="en-GB" w:eastAsia="en-GB"/>
        </w:rPr>
        <w:t>, H. ed. 1998.</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Geology of New South Wales – Synthesis.</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Volume 1 Structural Framework.</w:t>
      </w:r>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Geological Survey of New South Wales, Memoir Geology 13 (1), 295pp.</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gramStart"/>
      <w:r w:rsidRPr="00317AC5">
        <w:rPr>
          <w:rFonts w:ascii="Arial" w:eastAsia="Times New Roman" w:hAnsi="Arial" w:cs="Arial"/>
          <w:color w:val="000000"/>
          <w:sz w:val="20"/>
          <w:szCs w:val="20"/>
          <w:lang w:val="en-GB" w:eastAsia="en-GB"/>
        </w:rPr>
        <w:t>Slack, J.F. 2010.</w:t>
      </w:r>
      <w:proofErr w:type="gramEnd"/>
      <w:r w:rsidRPr="00317AC5">
        <w:rPr>
          <w:rFonts w:ascii="Arial" w:eastAsia="Times New Roman" w:hAnsi="Arial" w:cs="Arial"/>
          <w:color w:val="000000"/>
          <w:sz w:val="20"/>
          <w:szCs w:val="20"/>
          <w:lang w:val="en-GB" w:eastAsia="en-GB"/>
        </w:rPr>
        <w:t xml:space="preserve"> Chapter 10: </w:t>
      </w:r>
      <w:proofErr w:type="spellStart"/>
      <w:r w:rsidRPr="00317AC5">
        <w:rPr>
          <w:rFonts w:ascii="Arial" w:eastAsia="Times New Roman" w:hAnsi="Arial" w:cs="Arial"/>
          <w:color w:val="000000"/>
          <w:sz w:val="20"/>
          <w:szCs w:val="20"/>
          <w:lang w:val="en-GB" w:eastAsia="en-GB"/>
        </w:rPr>
        <w:t>Exhalites</w:t>
      </w:r>
      <w:proofErr w:type="spellEnd"/>
      <w:r w:rsidRPr="00317AC5">
        <w:rPr>
          <w:rFonts w:ascii="Arial" w:eastAsia="Times New Roman" w:hAnsi="Arial" w:cs="Arial"/>
          <w:color w:val="000000"/>
          <w:sz w:val="20"/>
          <w:szCs w:val="20"/>
          <w:lang w:val="en-GB" w:eastAsia="en-GB"/>
        </w:rPr>
        <w:t xml:space="preserve">. In: Volcanogenic Massive </w:t>
      </w:r>
      <w:proofErr w:type="spellStart"/>
      <w:r w:rsidRPr="00317AC5">
        <w:rPr>
          <w:rFonts w:ascii="Arial" w:eastAsia="Times New Roman" w:hAnsi="Arial" w:cs="Arial"/>
          <w:color w:val="000000"/>
          <w:sz w:val="20"/>
          <w:szCs w:val="20"/>
          <w:lang w:val="en-GB" w:eastAsia="en-GB"/>
        </w:rPr>
        <w:t>Sulfide</w:t>
      </w:r>
      <w:proofErr w:type="spellEnd"/>
      <w:r w:rsidRPr="00317AC5">
        <w:rPr>
          <w:rFonts w:ascii="Arial" w:eastAsia="Times New Roman" w:hAnsi="Arial" w:cs="Arial"/>
          <w:color w:val="000000"/>
          <w:sz w:val="20"/>
          <w:szCs w:val="20"/>
          <w:lang w:val="en-GB" w:eastAsia="en-GB"/>
        </w:rPr>
        <w:t xml:space="preserve"> Occurrence model. United States Geological Survey Scientific Investigations Report 2010-5070-C.</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Smith, E.A. 1971. </w:t>
      </w:r>
      <w:proofErr w:type="gramStart"/>
      <w:r w:rsidRPr="00317AC5">
        <w:rPr>
          <w:rFonts w:ascii="Arial" w:eastAsia="Times New Roman" w:hAnsi="Arial" w:cs="Arial"/>
          <w:color w:val="000000"/>
          <w:sz w:val="20"/>
          <w:szCs w:val="20"/>
          <w:lang w:val="en-GB" w:eastAsia="en-GB"/>
        </w:rPr>
        <w:t>Exploration report, EL287.</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Nyngan</w:t>
      </w:r>
      <w:proofErr w:type="spellEnd"/>
      <w:r w:rsidRPr="00317AC5">
        <w:rPr>
          <w:rFonts w:ascii="Arial" w:eastAsia="Times New Roman" w:hAnsi="Arial" w:cs="Arial"/>
          <w:color w:val="000000"/>
          <w:sz w:val="20"/>
          <w:szCs w:val="20"/>
          <w:lang w:val="en-GB" w:eastAsia="en-GB"/>
        </w:rPr>
        <w:t xml:space="preserve"> project.</w:t>
      </w:r>
      <w:proofErr w:type="gramEnd"/>
      <w:r w:rsidRPr="00317AC5">
        <w:rPr>
          <w:rFonts w:ascii="Arial" w:eastAsia="Times New Roman" w:hAnsi="Arial" w:cs="Arial"/>
          <w:color w:val="000000"/>
          <w:sz w:val="20"/>
          <w:szCs w:val="20"/>
          <w:lang w:val="en-GB" w:eastAsia="en-GB"/>
        </w:rPr>
        <w:t xml:space="preserve"> Utah Development Company, Geological Survey of New South Wales. </w:t>
      </w:r>
      <w:proofErr w:type="gramStart"/>
      <w:r w:rsidRPr="00317AC5">
        <w:rPr>
          <w:rFonts w:ascii="Arial" w:eastAsia="Times New Roman" w:hAnsi="Arial" w:cs="Arial"/>
          <w:color w:val="000000"/>
          <w:sz w:val="20"/>
          <w:szCs w:val="20"/>
          <w:lang w:val="en-GB" w:eastAsia="en-GB"/>
        </w:rPr>
        <w:t>Unpublished report GS1971/655.</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Smith, E.A. 1973. </w:t>
      </w:r>
      <w:proofErr w:type="gramStart"/>
      <w:r w:rsidRPr="00317AC5">
        <w:rPr>
          <w:rFonts w:ascii="Arial" w:eastAsia="Times New Roman" w:hAnsi="Arial" w:cs="Arial"/>
          <w:color w:val="000000"/>
          <w:sz w:val="20"/>
          <w:szCs w:val="20"/>
          <w:lang w:val="en-GB" w:eastAsia="en-GB"/>
        </w:rPr>
        <w:t>Exploration report, EL287.</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Nyngan</w:t>
      </w:r>
      <w:proofErr w:type="spellEnd"/>
      <w:r w:rsidRPr="00317AC5">
        <w:rPr>
          <w:rFonts w:ascii="Arial" w:eastAsia="Times New Roman" w:hAnsi="Arial" w:cs="Arial"/>
          <w:color w:val="000000"/>
          <w:sz w:val="20"/>
          <w:szCs w:val="20"/>
          <w:lang w:val="en-GB" w:eastAsia="en-GB"/>
        </w:rPr>
        <w:t xml:space="preserve"> project.</w:t>
      </w:r>
      <w:proofErr w:type="gramEnd"/>
      <w:r w:rsidRPr="00317AC5">
        <w:rPr>
          <w:rFonts w:ascii="Arial" w:eastAsia="Times New Roman" w:hAnsi="Arial" w:cs="Arial"/>
          <w:color w:val="000000"/>
          <w:sz w:val="20"/>
          <w:szCs w:val="20"/>
          <w:lang w:val="en-GB" w:eastAsia="en-GB"/>
        </w:rPr>
        <w:t xml:space="preserve"> Utah Development Company, Geological Survey of New South Wales. </w:t>
      </w:r>
      <w:proofErr w:type="gramStart"/>
      <w:r w:rsidRPr="00317AC5">
        <w:rPr>
          <w:rFonts w:ascii="Arial" w:eastAsia="Times New Roman" w:hAnsi="Arial" w:cs="Arial"/>
          <w:color w:val="000000"/>
          <w:sz w:val="20"/>
          <w:szCs w:val="20"/>
          <w:lang w:val="en-GB" w:eastAsia="en-GB"/>
        </w:rPr>
        <w:t>Unpublished report GS1971/463.</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Suppel</w:t>
      </w:r>
      <w:proofErr w:type="spellEnd"/>
      <w:r w:rsidRPr="00317AC5">
        <w:rPr>
          <w:rFonts w:ascii="Arial" w:eastAsia="Times New Roman" w:hAnsi="Arial" w:cs="Arial"/>
          <w:color w:val="000000"/>
          <w:sz w:val="20"/>
          <w:szCs w:val="20"/>
          <w:lang w:val="en-GB" w:eastAsia="en-GB"/>
        </w:rPr>
        <w:t xml:space="preserve">, D.W. 1974. </w:t>
      </w:r>
      <w:proofErr w:type="spellStart"/>
      <w:proofErr w:type="gram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w:t>
      </w:r>
      <w:proofErr w:type="spellStart"/>
      <w:r w:rsidRPr="00317AC5">
        <w:rPr>
          <w:rFonts w:ascii="Arial" w:eastAsia="Times New Roman" w:hAnsi="Arial" w:cs="Arial"/>
          <w:color w:val="000000"/>
          <w:sz w:val="20"/>
          <w:szCs w:val="20"/>
          <w:lang w:val="en-GB" w:eastAsia="en-GB"/>
        </w:rPr>
        <w:t>anticlinorial</w:t>
      </w:r>
      <w:proofErr w:type="spellEnd"/>
      <w:r w:rsidRPr="00317AC5">
        <w:rPr>
          <w:rFonts w:ascii="Arial" w:eastAsia="Times New Roman" w:hAnsi="Arial" w:cs="Arial"/>
          <w:color w:val="000000"/>
          <w:sz w:val="20"/>
          <w:szCs w:val="20"/>
          <w:lang w:val="en-GB" w:eastAsia="en-GB"/>
        </w:rPr>
        <w:t xml:space="preserve"> zone.</w:t>
      </w:r>
      <w:proofErr w:type="gramEnd"/>
      <w:r w:rsidRPr="00317AC5">
        <w:rPr>
          <w:rFonts w:ascii="Arial" w:eastAsia="Times New Roman" w:hAnsi="Arial" w:cs="Arial"/>
          <w:color w:val="000000"/>
          <w:sz w:val="20"/>
          <w:szCs w:val="20"/>
          <w:lang w:val="en-GB" w:eastAsia="en-GB"/>
        </w:rPr>
        <w:t xml:space="preserve"> In Markham, N.L. and </w:t>
      </w:r>
      <w:proofErr w:type="spellStart"/>
      <w:r w:rsidRPr="00317AC5">
        <w:rPr>
          <w:rFonts w:ascii="Arial" w:eastAsia="Times New Roman" w:hAnsi="Arial" w:cs="Arial"/>
          <w:color w:val="000000"/>
          <w:sz w:val="20"/>
          <w:szCs w:val="20"/>
          <w:lang w:val="en-GB" w:eastAsia="en-GB"/>
        </w:rPr>
        <w:t>Basden</w:t>
      </w:r>
      <w:proofErr w:type="spellEnd"/>
      <w:r w:rsidRPr="00317AC5">
        <w:rPr>
          <w:rFonts w:ascii="Arial" w:eastAsia="Times New Roman" w:hAnsi="Arial" w:cs="Arial"/>
          <w:color w:val="000000"/>
          <w:sz w:val="20"/>
          <w:szCs w:val="20"/>
          <w:lang w:val="en-GB" w:eastAsia="en-GB"/>
        </w:rPr>
        <w:t>, H. (</w:t>
      </w:r>
      <w:proofErr w:type="spellStart"/>
      <w:proofErr w:type="gramStart"/>
      <w:r w:rsidRPr="00317AC5">
        <w:rPr>
          <w:rFonts w:ascii="Arial" w:eastAsia="Times New Roman" w:hAnsi="Arial" w:cs="Arial"/>
          <w:color w:val="000000"/>
          <w:sz w:val="20"/>
          <w:szCs w:val="20"/>
          <w:lang w:val="en-GB" w:eastAsia="en-GB"/>
        </w:rPr>
        <w:t>eds</w:t>
      </w:r>
      <w:proofErr w:type="spellEnd"/>
      <w:proofErr w:type="gramEnd"/>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The Mineral deposits of New South Wales, Geological Survey of New South Wale, Sydney.</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Suppel</w:t>
      </w:r>
      <w:proofErr w:type="spellEnd"/>
      <w:r w:rsidRPr="00317AC5">
        <w:rPr>
          <w:rFonts w:ascii="Arial" w:eastAsia="Times New Roman" w:hAnsi="Arial" w:cs="Arial"/>
          <w:color w:val="000000"/>
          <w:sz w:val="20"/>
          <w:szCs w:val="20"/>
          <w:lang w:val="en-GB" w:eastAsia="en-GB"/>
        </w:rPr>
        <w:t xml:space="preserve">, D.W. 1977. </w:t>
      </w:r>
      <w:proofErr w:type="gramStart"/>
      <w:r w:rsidRPr="00317AC5">
        <w:rPr>
          <w:rFonts w:ascii="Arial" w:eastAsia="Times New Roman" w:hAnsi="Arial" w:cs="Arial"/>
          <w:color w:val="000000"/>
          <w:sz w:val="20"/>
          <w:szCs w:val="20"/>
          <w:lang w:val="en-GB" w:eastAsia="en-GB"/>
        </w:rPr>
        <w:t xml:space="preserve">Copper deposits in the </w:t>
      </w:r>
      <w:proofErr w:type="spellStart"/>
      <w:r w:rsidRPr="00317AC5">
        <w:rPr>
          <w:rFonts w:ascii="Arial" w:eastAsia="Times New Roman" w:hAnsi="Arial" w:cs="Arial"/>
          <w:color w:val="000000"/>
          <w:sz w:val="20"/>
          <w:szCs w:val="20"/>
          <w:lang w:val="en-GB" w:eastAsia="en-GB"/>
        </w:rPr>
        <w:t>Girilambone</w:t>
      </w:r>
      <w:proofErr w:type="spellEnd"/>
      <w:r w:rsidRPr="00317AC5">
        <w:rPr>
          <w:rFonts w:ascii="Arial" w:eastAsia="Times New Roman" w:hAnsi="Arial" w:cs="Arial"/>
          <w:color w:val="000000"/>
          <w:sz w:val="20"/>
          <w:szCs w:val="20"/>
          <w:lang w:val="en-GB" w:eastAsia="en-GB"/>
        </w:rPr>
        <w:t xml:space="preserve"> Beds, Tottenham, New South Wales.</w:t>
      </w:r>
      <w:proofErr w:type="gramEnd"/>
      <w:r w:rsidRPr="00317AC5">
        <w:rPr>
          <w:rFonts w:ascii="Arial" w:eastAsia="Times New Roman" w:hAnsi="Arial" w:cs="Arial"/>
          <w:color w:val="000000"/>
          <w:sz w:val="20"/>
          <w:szCs w:val="20"/>
          <w:lang w:val="en-GB" w:eastAsia="en-GB"/>
        </w:rPr>
        <w:t xml:space="preserve"> Geological Survey of New South Wales report GS1977/300. </w:t>
      </w:r>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S.J. </w:t>
      </w:r>
      <w:proofErr w:type="gramStart"/>
      <w:r w:rsidRPr="00317AC5">
        <w:rPr>
          <w:rFonts w:ascii="Arial" w:eastAsia="Times New Roman" w:hAnsi="Arial" w:cs="Arial"/>
          <w:color w:val="000000"/>
          <w:sz w:val="20"/>
          <w:szCs w:val="20"/>
          <w:lang w:val="en-GB" w:eastAsia="en-GB"/>
        </w:rPr>
        <w:t>In preparation (a).</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Budgery</w:t>
      </w:r>
      <w:proofErr w:type="spellEnd"/>
      <w:r w:rsidRPr="00317AC5">
        <w:rPr>
          <w:rFonts w:ascii="Arial" w:eastAsia="Times New Roman" w:hAnsi="Arial" w:cs="Arial"/>
          <w:color w:val="000000"/>
          <w:sz w:val="20"/>
          <w:szCs w:val="20"/>
          <w:lang w:val="en-GB" w:eastAsia="en-GB"/>
        </w:rPr>
        <w:t xml:space="preserve"> Sandstone Member.</w:t>
      </w:r>
      <w:proofErr w:type="gramEnd"/>
      <w:r w:rsidRPr="00317AC5">
        <w:rPr>
          <w:rFonts w:ascii="Arial" w:eastAsia="Times New Roman" w:hAnsi="Arial" w:cs="Arial"/>
          <w:color w:val="000000"/>
          <w:sz w:val="20"/>
          <w:szCs w:val="20"/>
          <w:lang w:val="en-GB" w:eastAsia="en-GB"/>
        </w:rPr>
        <w:t xml:space="preserve"> Gilmore, P.J., </w:t>
      </w: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S.J. and Campbell, L.M. </w:t>
      </w:r>
      <w:proofErr w:type="gramStart"/>
      <w:r w:rsidRPr="00317AC5">
        <w:rPr>
          <w:rFonts w:ascii="Arial" w:eastAsia="Times New Roman" w:hAnsi="Arial" w:cs="Arial"/>
          <w:color w:val="000000"/>
          <w:sz w:val="20"/>
          <w:szCs w:val="20"/>
          <w:lang w:val="en-GB" w:eastAsia="en-GB"/>
        </w:rPr>
        <w:t>In preparation.</w:t>
      </w:r>
      <w:proofErr w:type="gramEnd"/>
      <w:r w:rsidRPr="00317AC5">
        <w:rPr>
          <w:rFonts w:ascii="Arial" w:eastAsia="Times New Roman" w:hAnsi="Arial" w:cs="Arial"/>
          <w:color w:val="000000"/>
          <w:sz w:val="20"/>
          <w:szCs w:val="20"/>
          <w:lang w:val="en-GB" w:eastAsia="en-GB"/>
        </w:rPr>
        <w:t xml:space="preserve"> </w:t>
      </w:r>
      <w:proofErr w:type="spellStart"/>
      <w:proofErr w:type="gramStart"/>
      <w:r w:rsidRPr="00317AC5">
        <w:rPr>
          <w:rFonts w:ascii="Arial" w:eastAsia="Times New Roman" w:hAnsi="Arial" w:cs="Arial"/>
          <w:color w:val="000000"/>
          <w:sz w:val="20"/>
          <w:szCs w:val="20"/>
          <w:lang w:val="en-GB" w:eastAsia="en-GB"/>
        </w:rPr>
        <w:t>Coolabah</w:t>
      </w:r>
      <w:proofErr w:type="spellEnd"/>
      <w:r w:rsidRPr="00317AC5">
        <w:rPr>
          <w:rFonts w:ascii="Arial" w:eastAsia="Times New Roman" w:hAnsi="Arial" w:cs="Arial"/>
          <w:color w:val="000000"/>
          <w:sz w:val="20"/>
          <w:szCs w:val="20"/>
          <w:lang w:val="en-GB" w:eastAsia="en-GB"/>
        </w:rPr>
        <w:t xml:space="preserve"> 1:100 000 geological sheet 8235.</w:t>
      </w:r>
      <w:proofErr w:type="gramEnd"/>
      <w:r w:rsidRPr="00317AC5">
        <w:rPr>
          <w:rFonts w:ascii="Arial" w:eastAsia="Times New Roman" w:hAnsi="Arial" w:cs="Arial"/>
          <w:color w:val="000000"/>
          <w:sz w:val="20"/>
          <w:szCs w:val="20"/>
          <w:lang w:val="en-GB" w:eastAsia="en-GB"/>
        </w:rPr>
        <w:t xml:space="preserve"> Explanatory Notes. </w:t>
      </w:r>
      <w:proofErr w:type="gramStart"/>
      <w:r w:rsidRPr="00317AC5">
        <w:rPr>
          <w:rFonts w:ascii="Arial" w:eastAsia="Times New Roman" w:hAnsi="Arial" w:cs="Arial"/>
          <w:color w:val="000000"/>
          <w:sz w:val="20"/>
          <w:szCs w:val="20"/>
          <w:lang w:val="en-GB" w:eastAsia="en-GB"/>
        </w:rPr>
        <w:t>Geological Survey of New South Wales, Maitland, NSW.</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proofErr w:type="spellStart"/>
      <w:r w:rsidRPr="00317AC5">
        <w:rPr>
          <w:rFonts w:ascii="Arial" w:eastAsia="Times New Roman" w:hAnsi="Arial" w:cs="Arial"/>
          <w:color w:val="000000"/>
          <w:sz w:val="20"/>
          <w:szCs w:val="20"/>
          <w:lang w:val="en-GB" w:eastAsia="en-GB"/>
        </w:rPr>
        <w:t>Trigg</w:t>
      </w:r>
      <w:proofErr w:type="spellEnd"/>
      <w:r w:rsidRPr="00317AC5">
        <w:rPr>
          <w:rFonts w:ascii="Arial" w:eastAsia="Times New Roman" w:hAnsi="Arial" w:cs="Arial"/>
          <w:color w:val="000000"/>
          <w:sz w:val="20"/>
          <w:szCs w:val="20"/>
          <w:lang w:val="en-GB" w:eastAsia="en-GB"/>
        </w:rPr>
        <w:t xml:space="preserve">, S.J. </w:t>
      </w:r>
      <w:proofErr w:type="gramStart"/>
      <w:r w:rsidRPr="00317AC5">
        <w:rPr>
          <w:rFonts w:ascii="Arial" w:eastAsia="Times New Roman" w:hAnsi="Arial" w:cs="Arial"/>
          <w:color w:val="000000"/>
          <w:sz w:val="20"/>
          <w:szCs w:val="20"/>
          <w:lang w:val="en-GB" w:eastAsia="en-GB"/>
        </w:rPr>
        <w:t>In preparation (b).</w:t>
      </w:r>
      <w:proofErr w:type="gramEnd"/>
      <w:r w:rsidRPr="00317AC5">
        <w:rPr>
          <w:rFonts w:ascii="Arial" w:eastAsia="Times New Roman" w:hAnsi="Arial" w:cs="Arial"/>
          <w:color w:val="000000"/>
          <w:sz w:val="20"/>
          <w:szCs w:val="20"/>
          <w:lang w:val="en-GB" w:eastAsia="en-GB"/>
        </w:rPr>
        <w:t xml:space="preserve"> Aspects of the structural geology of the </w:t>
      </w:r>
      <w:proofErr w:type="spellStart"/>
      <w:r w:rsidRPr="00317AC5">
        <w:rPr>
          <w:rFonts w:ascii="Arial" w:eastAsia="Times New Roman" w:hAnsi="Arial" w:cs="Arial"/>
          <w:color w:val="000000"/>
          <w:sz w:val="20"/>
          <w:szCs w:val="20"/>
          <w:lang w:val="en-GB" w:eastAsia="en-GB"/>
        </w:rPr>
        <w:t>Coolabah</w:t>
      </w:r>
      <w:proofErr w:type="spellEnd"/>
      <w:r w:rsidRPr="00317AC5">
        <w:rPr>
          <w:rFonts w:ascii="Arial" w:eastAsia="Times New Roman" w:hAnsi="Arial" w:cs="Arial"/>
          <w:color w:val="000000"/>
          <w:sz w:val="20"/>
          <w:szCs w:val="20"/>
          <w:lang w:val="en-GB" w:eastAsia="en-GB"/>
        </w:rPr>
        <w:t xml:space="preserve"> and Mount Oxley 1:100 000 sheet areas. </w:t>
      </w:r>
      <w:proofErr w:type="gramStart"/>
      <w:r w:rsidRPr="00317AC5">
        <w:rPr>
          <w:rFonts w:ascii="Arial" w:eastAsia="Times New Roman" w:hAnsi="Arial" w:cs="Arial"/>
          <w:color w:val="000000"/>
          <w:sz w:val="20"/>
          <w:szCs w:val="20"/>
          <w:lang w:val="en-GB" w:eastAsia="en-GB"/>
        </w:rPr>
        <w:t>Geological Survey of New South Wales, Maitland, NSW.</w:t>
      </w:r>
      <w:proofErr w:type="gramEnd"/>
    </w:p>
    <w:p w:rsidR="00317AC5" w:rsidRPr="00317AC5" w:rsidRDefault="00317AC5" w:rsidP="00317AC5">
      <w:pPr>
        <w:spacing w:after="160" w:line="252" w:lineRule="auto"/>
        <w:ind w:left="567" w:hanging="567"/>
        <w:rPr>
          <w:rFonts w:ascii="Arial" w:eastAsia="Times New Roman" w:hAnsi="Arial" w:cs="Arial"/>
          <w:color w:val="000000"/>
          <w:sz w:val="20"/>
          <w:szCs w:val="20"/>
          <w:lang w:val="en-GB" w:eastAsia="en-GB"/>
        </w:rPr>
      </w:pPr>
      <w:r w:rsidRPr="00317AC5">
        <w:rPr>
          <w:rFonts w:ascii="Arial" w:eastAsia="Times New Roman" w:hAnsi="Arial" w:cs="Arial"/>
          <w:color w:val="000000"/>
          <w:sz w:val="20"/>
          <w:szCs w:val="20"/>
          <w:lang w:val="en-GB" w:eastAsia="en-GB"/>
        </w:rPr>
        <w:t xml:space="preserve">Wilson, M. 2015. </w:t>
      </w:r>
      <w:proofErr w:type="spellStart"/>
      <w:proofErr w:type="gramStart"/>
      <w:r w:rsidRPr="00317AC5">
        <w:rPr>
          <w:rFonts w:ascii="Arial" w:eastAsia="Times New Roman" w:hAnsi="Arial" w:cs="Arial"/>
          <w:color w:val="000000"/>
          <w:sz w:val="20"/>
          <w:szCs w:val="20"/>
          <w:lang w:val="en-GB" w:eastAsia="en-GB"/>
        </w:rPr>
        <w:t>Collerina</w:t>
      </w:r>
      <w:proofErr w:type="spellEnd"/>
      <w:r w:rsidRPr="00317AC5">
        <w:rPr>
          <w:rFonts w:ascii="Arial" w:eastAsia="Times New Roman" w:hAnsi="Arial" w:cs="Arial"/>
          <w:color w:val="000000"/>
          <w:sz w:val="20"/>
          <w:szCs w:val="20"/>
          <w:lang w:val="en-GB" w:eastAsia="en-GB"/>
        </w:rPr>
        <w:t>.</w:t>
      </w:r>
      <w:proofErr w:type="gramEnd"/>
      <w:r w:rsidRPr="00317AC5">
        <w:rPr>
          <w:rFonts w:ascii="Arial" w:eastAsia="Times New Roman" w:hAnsi="Arial" w:cs="Arial"/>
          <w:color w:val="000000"/>
          <w:sz w:val="20"/>
          <w:szCs w:val="20"/>
          <w:lang w:val="en-GB" w:eastAsia="en-GB"/>
        </w:rPr>
        <w:t xml:space="preserve"> Significant drill programs on highly prospective projects, Helix Resources Limited. </w:t>
      </w:r>
      <w:hyperlink r:id="rId9" w:history="1">
        <w:r w:rsidRPr="00317AC5">
          <w:rPr>
            <w:rFonts w:ascii="Arial" w:eastAsia="Times New Roman" w:hAnsi="Arial" w:cs="Arial"/>
            <w:color w:val="000000"/>
            <w:sz w:val="20"/>
            <w:szCs w:val="20"/>
            <w:lang w:val="en-GB" w:eastAsia="en-GB"/>
          </w:rPr>
          <w:t>http://www.helix.net.au/wp/wp-content/uploads/2015/07/Significant-Drill-Programs-on-Highly-Prospective-Projects.pdf</w:t>
        </w:r>
      </w:hyperlink>
      <w:r w:rsidRPr="00317AC5">
        <w:rPr>
          <w:rFonts w:ascii="Arial" w:eastAsia="Times New Roman" w:hAnsi="Arial" w:cs="Arial"/>
          <w:color w:val="000000"/>
          <w:sz w:val="20"/>
          <w:szCs w:val="20"/>
          <w:lang w:val="en-GB" w:eastAsia="en-GB"/>
        </w:rPr>
        <w:t xml:space="preserve">. </w:t>
      </w:r>
      <w:proofErr w:type="gramStart"/>
      <w:r w:rsidRPr="00317AC5">
        <w:rPr>
          <w:rFonts w:ascii="Arial" w:eastAsia="Times New Roman" w:hAnsi="Arial" w:cs="Arial"/>
          <w:color w:val="000000"/>
          <w:sz w:val="20"/>
          <w:szCs w:val="20"/>
          <w:lang w:val="en-GB" w:eastAsia="en-GB"/>
        </w:rPr>
        <w:t>Viewed 05/08/2015.</w:t>
      </w:r>
      <w:proofErr w:type="gramEnd"/>
    </w:p>
    <w:p w:rsidR="008C3D11" w:rsidRDefault="008C3D11">
      <w:bookmarkStart w:id="2" w:name="_GoBack"/>
      <w:bookmarkEnd w:id="2"/>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ICTFontTextStyleBod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FDB"/>
    <w:multiLevelType w:val="hybridMultilevel"/>
    <w:tmpl w:val="824E6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7A05DB"/>
    <w:multiLevelType w:val="hybridMultilevel"/>
    <w:tmpl w:val="BCFCA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1F5983"/>
    <w:multiLevelType w:val="hybridMultilevel"/>
    <w:tmpl w:val="9B8E2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4F2263"/>
    <w:multiLevelType w:val="hybridMultilevel"/>
    <w:tmpl w:val="F2484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46B1F6E"/>
    <w:multiLevelType w:val="hybridMultilevel"/>
    <w:tmpl w:val="EDA2F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A736415"/>
    <w:multiLevelType w:val="hybridMultilevel"/>
    <w:tmpl w:val="A16E7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C5"/>
    <w:rsid w:val="00317AC5"/>
    <w:rsid w:val="008C3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A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A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cor.com.au/growth_portfolio/regional_exploration_in_australia.phtml.%20Viewed%2031/12/2012"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lix.net.au/wp/wp-content/uploads/2015/07/Significant-Drill-Programs-on-Highly-Prospective-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4449</Words>
  <Characters>25361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2015-09-14T00:23:00Z</dcterms:created>
  <dcterms:modified xsi:type="dcterms:W3CDTF">2015-09-14T00:24:00Z</dcterms:modified>
</cp:coreProperties>
</file>